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1FCC0B">
      <w:pPr>
        <w:jc w:val="center"/>
        <w:rPr>
          <w:rFonts w:hint="eastAsia" w:ascii="黑体" w:hAnsi="黑体" w:eastAsia="黑体"/>
          <w:sz w:val="44"/>
          <w:szCs w:val="44"/>
          <w:highlight w:val="none"/>
          <w:lang w:val="en-US" w:eastAsia="zh-CN"/>
        </w:rPr>
      </w:pPr>
    </w:p>
    <w:p w14:paraId="0CB3BA5C">
      <w:pPr>
        <w:jc w:val="center"/>
        <w:rPr>
          <w:rFonts w:hint="eastAsia" w:ascii="黑体" w:hAnsi="黑体" w:eastAsia="黑体"/>
          <w:sz w:val="44"/>
          <w:szCs w:val="44"/>
          <w:highlight w:val="none"/>
          <w:lang w:val="en-US" w:eastAsia="zh-CN"/>
        </w:rPr>
      </w:pPr>
    </w:p>
    <w:p w14:paraId="33393EE6">
      <w:pPr>
        <w:jc w:val="center"/>
        <w:rPr>
          <w:rFonts w:hint="eastAsia" w:ascii="黑体" w:hAnsi="黑体" w:eastAsia="黑体"/>
          <w:sz w:val="44"/>
          <w:szCs w:val="44"/>
          <w:highlight w:val="none"/>
          <w:lang w:val="en-US" w:eastAsia="zh-CN"/>
        </w:rPr>
      </w:pPr>
    </w:p>
    <w:p w14:paraId="1646673F">
      <w:pPr>
        <w:jc w:val="center"/>
        <w:rPr>
          <w:rFonts w:hint="eastAsia" w:ascii="黑体" w:hAnsi="黑体" w:eastAsia="黑体"/>
          <w:sz w:val="44"/>
          <w:szCs w:val="44"/>
          <w:highlight w:val="none"/>
          <w:lang w:val="en-US" w:eastAsia="zh-CN"/>
        </w:rPr>
      </w:pPr>
    </w:p>
    <w:p w14:paraId="2E294CA3">
      <w:pPr>
        <w:jc w:val="center"/>
        <w:rPr>
          <w:rFonts w:hint="eastAsia" w:ascii="黑体" w:hAnsi="黑体" w:eastAsia="黑体"/>
          <w:sz w:val="44"/>
          <w:szCs w:val="44"/>
          <w:highlight w:val="none"/>
          <w:lang w:val="en-US" w:eastAsia="zh-CN"/>
        </w:rPr>
      </w:pPr>
    </w:p>
    <w:p w14:paraId="361706A8">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蛟河市老龄工作服务中心</w:t>
      </w:r>
    </w:p>
    <w:p w14:paraId="47939227">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2025年部门预算</w:t>
      </w:r>
    </w:p>
    <w:p w14:paraId="18BAC9E8">
      <w:pPr>
        <w:jc w:val="center"/>
        <w:rPr>
          <w:rFonts w:hint="eastAsia" w:ascii="黑体" w:hAnsi="黑体" w:eastAsia="黑体"/>
          <w:sz w:val="44"/>
          <w:szCs w:val="44"/>
          <w:highlight w:val="none"/>
        </w:rPr>
      </w:pPr>
    </w:p>
    <w:p w14:paraId="637966A7">
      <w:pPr>
        <w:jc w:val="center"/>
        <w:rPr>
          <w:rFonts w:hint="eastAsia" w:ascii="黑体" w:hAnsi="黑体" w:eastAsia="黑体"/>
          <w:sz w:val="44"/>
          <w:szCs w:val="44"/>
          <w:highlight w:val="none"/>
        </w:rPr>
      </w:pPr>
    </w:p>
    <w:p w14:paraId="378ED719">
      <w:pPr>
        <w:jc w:val="center"/>
        <w:rPr>
          <w:rFonts w:hint="eastAsia" w:ascii="黑体" w:hAnsi="黑体" w:eastAsia="黑体"/>
          <w:sz w:val="44"/>
          <w:szCs w:val="44"/>
          <w:highlight w:val="none"/>
        </w:rPr>
      </w:pPr>
    </w:p>
    <w:p w14:paraId="5F3DFCF6">
      <w:pPr>
        <w:jc w:val="center"/>
        <w:rPr>
          <w:rFonts w:hint="eastAsia" w:ascii="黑体" w:hAnsi="黑体" w:eastAsia="黑体"/>
          <w:sz w:val="44"/>
          <w:szCs w:val="44"/>
          <w:highlight w:val="none"/>
        </w:rPr>
      </w:pPr>
    </w:p>
    <w:p w14:paraId="4EB52655">
      <w:pPr>
        <w:jc w:val="center"/>
        <w:rPr>
          <w:rFonts w:hint="eastAsia" w:ascii="黑体" w:hAnsi="黑体" w:eastAsia="黑体"/>
          <w:sz w:val="44"/>
          <w:szCs w:val="44"/>
          <w:highlight w:val="none"/>
        </w:rPr>
      </w:pPr>
    </w:p>
    <w:p w14:paraId="7F3157CD">
      <w:pPr>
        <w:jc w:val="center"/>
        <w:rPr>
          <w:rFonts w:hint="eastAsia" w:ascii="黑体" w:hAnsi="黑体" w:eastAsia="黑体"/>
          <w:sz w:val="44"/>
          <w:szCs w:val="44"/>
          <w:highlight w:val="none"/>
        </w:rPr>
      </w:pPr>
    </w:p>
    <w:p w14:paraId="110E338A">
      <w:pPr>
        <w:jc w:val="center"/>
        <w:rPr>
          <w:rFonts w:hint="eastAsia" w:ascii="黑体" w:hAnsi="黑体" w:eastAsia="黑体"/>
          <w:sz w:val="44"/>
          <w:szCs w:val="44"/>
          <w:highlight w:val="none"/>
        </w:rPr>
      </w:pPr>
    </w:p>
    <w:p w14:paraId="731685A4">
      <w:pPr>
        <w:jc w:val="center"/>
        <w:rPr>
          <w:rFonts w:hint="eastAsia" w:ascii="黑体" w:hAnsi="黑体" w:eastAsia="黑体"/>
          <w:sz w:val="44"/>
          <w:szCs w:val="44"/>
          <w:highlight w:val="none"/>
        </w:rPr>
      </w:pPr>
    </w:p>
    <w:p w14:paraId="600A3F9F">
      <w:pPr>
        <w:jc w:val="center"/>
        <w:rPr>
          <w:rFonts w:hint="eastAsia" w:ascii="黑体" w:hAnsi="黑体" w:eastAsia="黑体"/>
          <w:sz w:val="44"/>
          <w:szCs w:val="44"/>
          <w:highlight w:val="none"/>
        </w:rPr>
      </w:pPr>
    </w:p>
    <w:p w14:paraId="0BB2CE3E">
      <w:pPr>
        <w:jc w:val="center"/>
        <w:rPr>
          <w:rFonts w:hint="eastAsia" w:ascii="黑体" w:hAnsi="黑体" w:eastAsia="黑体"/>
          <w:sz w:val="44"/>
          <w:szCs w:val="44"/>
          <w:highlight w:val="none"/>
        </w:rPr>
      </w:pPr>
    </w:p>
    <w:p w14:paraId="2433D3F0">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二〇二五年一月十九日</w:t>
      </w:r>
    </w:p>
    <w:p w14:paraId="200E5ACA">
      <w:pPr>
        <w:jc w:val="center"/>
        <w:rPr>
          <w:rFonts w:hint="eastAsia" w:ascii="黑体" w:hAnsi="黑体" w:eastAsia="黑体"/>
          <w:sz w:val="44"/>
          <w:szCs w:val="44"/>
          <w:highlight w:val="none"/>
        </w:rPr>
      </w:pPr>
    </w:p>
    <w:p w14:paraId="27BCD69B">
      <w:pPr>
        <w:jc w:val="center"/>
        <w:rPr>
          <w:rFonts w:hint="eastAsia" w:ascii="黑体" w:hAnsi="黑体" w:eastAsia="黑体"/>
          <w:sz w:val="44"/>
          <w:szCs w:val="44"/>
          <w:highlight w:val="none"/>
        </w:rPr>
      </w:pPr>
    </w:p>
    <w:p w14:paraId="44A1DB89">
      <w:pPr>
        <w:jc w:val="center"/>
        <w:rPr>
          <w:rFonts w:hint="eastAsia" w:ascii="黑体" w:hAnsi="黑体" w:eastAsia="黑体"/>
          <w:sz w:val="44"/>
          <w:szCs w:val="44"/>
          <w:highlight w:val="none"/>
        </w:rPr>
      </w:pPr>
    </w:p>
    <w:p w14:paraId="6C7BEBA1">
      <w:pPr>
        <w:jc w:val="center"/>
        <w:rPr>
          <w:rFonts w:hint="eastAsia" w:ascii="黑体" w:hAnsi="黑体" w:eastAsia="黑体"/>
          <w:sz w:val="44"/>
          <w:szCs w:val="44"/>
          <w:highlight w:val="none"/>
        </w:rPr>
      </w:pPr>
    </w:p>
    <w:p w14:paraId="3F3592D7">
      <w:pPr>
        <w:jc w:val="center"/>
        <w:rPr>
          <w:rFonts w:hint="eastAsia" w:ascii="黑体" w:hAnsi="黑体" w:eastAsia="黑体"/>
          <w:sz w:val="44"/>
          <w:szCs w:val="44"/>
          <w:highlight w:val="none"/>
        </w:rPr>
      </w:pPr>
    </w:p>
    <w:p w14:paraId="21DA6666">
      <w:pPr>
        <w:jc w:val="center"/>
        <w:rPr>
          <w:rFonts w:hint="eastAsia" w:ascii="黑体" w:hAnsi="黑体" w:eastAsia="黑体"/>
          <w:sz w:val="44"/>
          <w:szCs w:val="44"/>
          <w:highlight w:val="none"/>
        </w:rPr>
      </w:pPr>
    </w:p>
    <w:p w14:paraId="3340C47F">
      <w:pPr>
        <w:jc w:val="center"/>
        <w:rPr>
          <w:rFonts w:ascii="黑体" w:hAnsi="黑体" w:eastAsia="黑体"/>
          <w:sz w:val="44"/>
          <w:szCs w:val="44"/>
          <w:highlight w:val="none"/>
        </w:rPr>
      </w:pPr>
      <w:r>
        <w:rPr>
          <w:rFonts w:hint="eastAsia" w:ascii="黑体" w:hAnsi="黑体" w:eastAsia="黑体"/>
          <w:sz w:val="44"/>
          <w:szCs w:val="44"/>
          <w:highlight w:val="none"/>
          <w:lang w:eastAsia="zh-CN"/>
        </w:rPr>
        <w:t>蛟河市老龄工作服务中心202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2EA8BB55">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7CEDFAAE">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1FDB521A">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040C4693">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62D7F24D">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0FA4B316">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0AA7B8E2">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457A4D3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6FA4648C">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0E3A889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324056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797823A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064B69FD">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E7971C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2C65E60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14FBB35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3D1CCAE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3386D4C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067CCAB3">
      <w:pPr>
        <w:rPr>
          <w:rFonts w:ascii="仿宋" w:hAnsi="仿宋" w:eastAsia="仿宋"/>
          <w:sz w:val="32"/>
          <w:szCs w:val="32"/>
          <w:highlight w:val="none"/>
        </w:rPr>
      </w:pPr>
    </w:p>
    <w:p w14:paraId="4A824A8D">
      <w:pPr>
        <w:rPr>
          <w:rFonts w:ascii="仿宋" w:hAnsi="仿宋" w:eastAsia="仿宋"/>
          <w:sz w:val="32"/>
          <w:szCs w:val="32"/>
          <w:highlight w:val="none"/>
        </w:rPr>
      </w:pPr>
    </w:p>
    <w:p w14:paraId="562DDBEA">
      <w:pPr>
        <w:rPr>
          <w:rFonts w:ascii="仿宋" w:hAnsi="仿宋" w:eastAsia="仿宋"/>
          <w:sz w:val="32"/>
          <w:szCs w:val="32"/>
          <w:highlight w:val="none"/>
        </w:rPr>
      </w:pPr>
    </w:p>
    <w:p w14:paraId="4A00A1CC">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0BFCB6C0">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AF62A85">
      <w:pPr>
        <w:jc w:val="left"/>
        <w:rPr>
          <w:rFonts w:ascii="仿宋" w:hAnsi="仿宋" w:eastAsia="仿宋"/>
          <w:sz w:val="32"/>
          <w:szCs w:val="32"/>
          <w:highlight w:val="none"/>
        </w:rPr>
      </w:pPr>
      <w:r>
        <w:rPr>
          <w:rFonts w:hint="eastAsia" w:ascii="仿宋" w:hAnsi="仿宋" w:eastAsia="仿宋"/>
          <w:sz w:val="32"/>
          <w:szCs w:val="32"/>
          <w:highlight w:val="none"/>
        </w:rPr>
        <w:t>一、主要职能</w:t>
      </w:r>
    </w:p>
    <w:p w14:paraId="4DB65A63">
      <w:pPr>
        <w:pStyle w:val="10"/>
        <w:widowControl/>
        <w:spacing w:line="620" w:lineRule="exact"/>
        <w:ind w:firstLine="627" w:firstLineChars="196"/>
        <w:contextualSpacing/>
        <w:rPr>
          <w:rFonts w:hint="default" w:ascii="仿宋" w:hAnsi="仿宋" w:eastAsia="仿宋"/>
          <w:bCs/>
          <w:kern w:val="0"/>
          <w:sz w:val="32"/>
          <w:szCs w:val="32"/>
          <w:highlight w:val="none"/>
          <w:lang w:val="en-US"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val="en-US" w:eastAsia="zh-CN"/>
        </w:rPr>
        <w:t>蛟河市老龄工作服务中心</w:t>
      </w:r>
    </w:p>
    <w:p w14:paraId="1DDA1E2F">
      <w:pPr>
        <w:pStyle w:val="10"/>
        <w:widowControl/>
        <w:spacing w:line="620" w:lineRule="exact"/>
        <w:ind w:firstLine="640" w:firstLineChars="200"/>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2014</w:t>
      </w:r>
      <w:r>
        <w:rPr>
          <w:rFonts w:hint="eastAsia" w:ascii="仿宋" w:hAnsi="仿宋" w:eastAsia="仿宋"/>
          <w:bCs/>
          <w:kern w:val="0"/>
          <w:sz w:val="32"/>
          <w:szCs w:val="32"/>
          <w:highlight w:val="none"/>
        </w:rPr>
        <w:t>年</w:t>
      </w:r>
    </w:p>
    <w:p w14:paraId="51D2BEBE">
      <w:pPr>
        <w:pStyle w:val="10"/>
        <w:widowControl/>
        <w:spacing w:line="620" w:lineRule="exact"/>
        <w:ind w:firstLine="627" w:firstLineChars="196"/>
        <w:contextualSpacing/>
        <w:rPr>
          <w:rFonts w:hint="default" w:ascii="仿宋" w:hAnsi="仿宋" w:eastAsia="仿宋"/>
          <w:kern w:val="0"/>
          <w:sz w:val="32"/>
          <w:szCs w:val="32"/>
          <w:highlight w:val="none"/>
          <w:lang w:val="en-US"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val="en-US" w:eastAsia="zh-CN"/>
        </w:rPr>
        <w:t>全额事业单位</w:t>
      </w:r>
    </w:p>
    <w:p w14:paraId="61335FE0">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仿宋" w:hAnsi="仿宋" w:eastAsia="仿宋"/>
          <w:bCs/>
          <w:kern w:val="0"/>
          <w:sz w:val="32"/>
          <w:szCs w:val="32"/>
          <w:highlight w:val="none"/>
        </w:rPr>
        <w:t>主要职能：</w:t>
      </w:r>
    </w:p>
    <w:p w14:paraId="10E3370C">
      <w:pPr>
        <w:pStyle w:val="8"/>
        <w:numPr>
          <w:ilvl w:val="0"/>
          <w:numId w:val="3"/>
        </w:numPr>
        <w:ind w:left="567" w:leftChars="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认真贯彻落实党的老龄工作方针、政策。</w:t>
      </w:r>
    </w:p>
    <w:p w14:paraId="539E1030">
      <w:pPr>
        <w:pStyle w:val="8"/>
        <w:numPr>
          <w:ilvl w:val="0"/>
          <w:numId w:val="3"/>
        </w:numPr>
        <w:ind w:left="567" w:leftChars="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认真贯彻落实《中华人民共和国老年人权益保障法》和《吉林省实施（老年法）若干规定》，切实维护老年人合法权益。</w:t>
      </w:r>
    </w:p>
    <w:p w14:paraId="0ECAD1DD">
      <w:pPr>
        <w:pStyle w:val="8"/>
        <w:numPr>
          <w:ilvl w:val="0"/>
          <w:numId w:val="3"/>
        </w:numPr>
        <w:ind w:left="567" w:leftChars="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强化家庭养老的功能，发挥家庭在经济供养、生活照料、精神慰藉方面的作用。</w:t>
      </w:r>
    </w:p>
    <w:p w14:paraId="0738CE9E">
      <w:pPr>
        <w:pStyle w:val="8"/>
        <w:numPr>
          <w:ilvl w:val="0"/>
          <w:numId w:val="3"/>
        </w:numPr>
        <w:ind w:left="567" w:leftChars="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加强社区为老服务的志愿者队伍建设，为老年人提供便捷服务。</w:t>
      </w:r>
    </w:p>
    <w:p w14:paraId="17791E53">
      <w:pPr>
        <w:pStyle w:val="8"/>
        <w:numPr>
          <w:ilvl w:val="0"/>
          <w:numId w:val="3"/>
        </w:numPr>
        <w:ind w:left="567" w:leftChars="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发挥老年人的政治优势，关心教育下一代，参加并指导青少年的有关活动。</w:t>
      </w:r>
    </w:p>
    <w:p w14:paraId="7AE496A2">
      <w:pPr>
        <w:pStyle w:val="8"/>
        <w:numPr>
          <w:ilvl w:val="0"/>
          <w:numId w:val="3"/>
        </w:numPr>
        <w:ind w:left="567" w:leftChars="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开展各种有益于老年人身心健康的文体活动，丰富老年人的精神生活。</w:t>
      </w:r>
    </w:p>
    <w:p w14:paraId="282D715D">
      <w:pPr>
        <w:pStyle w:val="10"/>
        <w:widowControl/>
        <w:spacing w:line="620" w:lineRule="exact"/>
        <w:ind w:firstLine="627" w:firstLineChars="196"/>
        <w:contextualSpacing/>
        <w:rPr>
          <w:rFonts w:ascii="仿宋" w:hAnsi="仿宋" w:eastAsia="仿宋"/>
          <w:bCs/>
          <w:kern w:val="0"/>
          <w:sz w:val="32"/>
          <w:szCs w:val="32"/>
          <w:highlight w:val="none"/>
        </w:rPr>
      </w:pPr>
    </w:p>
    <w:p w14:paraId="0B71318D">
      <w:pPr>
        <w:pStyle w:val="10"/>
        <w:widowControl/>
        <w:spacing w:line="620" w:lineRule="exact"/>
        <w:ind w:firstLine="627" w:firstLineChars="196"/>
        <w:contextualSpacing/>
        <w:rPr>
          <w:rFonts w:hint="eastAsia" w:ascii="仿宋" w:hAnsi="仿宋" w:eastAsia="仿宋"/>
          <w:bCs/>
          <w:kern w:val="0"/>
          <w:sz w:val="32"/>
          <w:szCs w:val="32"/>
          <w:highlight w:val="none"/>
          <w:lang w:eastAsia="zh-CN"/>
        </w:rPr>
      </w:pPr>
      <w:r>
        <w:rPr>
          <w:rFonts w:hint="eastAsia" w:ascii="仿宋" w:hAnsi="仿宋" w:eastAsia="仿宋"/>
          <w:bCs/>
          <w:kern w:val="0"/>
          <w:sz w:val="32"/>
          <w:szCs w:val="32"/>
          <w:highlight w:val="none"/>
        </w:rPr>
        <w:t>主要业务</w:t>
      </w:r>
      <w:r>
        <w:rPr>
          <w:rFonts w:hint="eastAsia" w:ascii="仿宋" w:hAnsi="仿宋" w:eastAsia="仿宋"/>
          <w:bCs/>
          <w:kern w:val="0"/>
          <w:sz w:val="32"/>
          <w:szCs w:val="32"/>
          <w:highlight w:val="none"/>
          <w:lang w:eastAsia="zh-CN"/>
        </w:rPr>
        <w:t>：</w:t>
      </w:r>
    </w:p>
    <w:p w14:paraId="79DCDB46">
      <w:pPr>
        <w:pStyle w:val="8"/>
        <w:numPr>
          <w:ilvl w:val="0"/>
          <w:numId w:val="0"/>
        </w:numPr>
        <w:ind w:leftChars="200" w:firstLine="960" w:firstLineChars="3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（一）认真贯彻落实党的老龄工作方针、政策。</w:t>
      </w:r>
    </w:p>
    <w:p w14:paraId="19E613AD">
      <w:pPr>
        <w:pStyle w:val="8"/>
        <w:numPr>
          <w:ilvl w:val="0"/>
          <w:numId w:val="0"/>
        </w:numPr>
        <w:ind w:leftChars="200"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（二）认真贯彻落实《中华人民共和国老年人权益保障法》和《吉林省实施（老年法）若干规定》，切实维护老年人合法权益。</w:t>
      </w:r>
    </w:p>
    <w:p w14:paraId="1A94C3D2">
      <w:pPr>
        <w:pStyle w:val="8"/>
        <w:numPr>
          <w:ilvl w:val="0"/>
          <w:numId w:val="0"/>
        </w:numPr>
        <w:ind w:leftChars="200"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（三）强化家庭养老的功能，发挥家庭在经济供养、生活照料、精神慰藉方面的作用。</w:t>
      </w:r>
    </w:p>
    <w:p w14:paraId="75F921EB">
      <w:pPr>
        <w:pStyle w:val="8"/>
        <w:numPr>
          <w:ilvl w:val="0"/>
          <w:numId w:val="0"/>
        </w:numPr>
        <w:ind w:leftChars="200"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（四）加强社区为老服务的志愿者队伍建设，为老年人提供便捷服务。</w:t>
      </w:r>
    </w:p>
    <w:p w14:paraId="55C404FC">
      <w:pPr>
        <w:pStyle w:val="8"/>
        <w:numPr>
          <w:ilvl w:val="0"/>
          <w:numId w:val="0"/>
        </w:numPr>
        <w:ind w:leftChars="200"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（五）发挥老年人的政治优势，关心教育下一代，参加并指导青少年的有关活动。</w:t>
      </w:r>
    </w:p>
    <w:p w14:paraId="5F11ECDB">
      <w:pPr>
        <w:pStyle w:val="8"/>
        <w:numPr>
          <w:ilvl w:val="0"/>
          <w:numId w:val="0"/>
        </w:numPr>
        <w:ind w:firstLine="960" w:firstLineChars="3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（六）开展各种有益于老年人身心健康的文体活动，丰富老年人的精神生活。</w:t>
      </w:r>
    </w:p>
    <w:p w14:paraId="54C5C125">
      <w:pPr>
        <w:pStyle w:val="10"/>
        <w:widowControl/>
        <w:spacing w:line="620" w:lineRule="exact"/>
        <w:ind w:firstLine="627" w:firstLineChars="196"/>
        <w:contextualSpacing/>
        <w:rPr>
          <w:rFonts w:hint="eastAsia" w:ascii="仿宋" w:hAnsi="仿宋" w:eastAsia="仿宋"/>
          <w:bCs/>
          <w:kern w:val="0"/>
          <w:sz w:val="32"/>
          <w:szCs w:val="32"/>
          <w:highlight w:val="none"/>
          <w:lang w:eastAsia="zh-CN"/>
        </w:rPr>
      </w:pPr>
    </w:p>
    <w:p w14:paraId="33EC58A7">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2CA89A3B">
      <w:pPr>
        <w:pStyle w:val="12"/>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机构设置包括：</w:t>
      </w:r>
      <w:r>
        <w:rPr>
          <w:rFonts w:hint="eastAsia" w:ascii="仿宋" w:hAnsi="仿宋" w:eastAsia="仿宋"/>
          <w:kern w:val="0"/>
          <w:sz w:val="32"/>
          <w:szCs w:val="32"/>
          <w:highlight w:val="none"/>
          <w:lang w:val="en-US" w:eastAsia="zh-CN"/>
        </w:rPr>
        <w:t>根据所承担的工作职责和编制总量，蛟河市老龄委工作服务中心办公室无内设机构</w:t>
      </w:r>
      <w:r>
        <w:rPr>
          <w:rFonts w:hint="eastAsia" w:ascii="仿宋" w:hAnsi="仿宋" w:eastAsia="仿宋"/>
          <w:kern w:val="0"/>
          <w:sz w:val="32"/>
          <w:szCs w:val="32"/>
          <w:highlight w:val="none"/>
        </w:rPr>
        <w:t>；</w:t>
      </w:r>
    </w:p>
    <w:p w14:paraId="5DF00FB2">
      <w:pPr>
        <w:jc w:val="left"/>
        <w:rPr>
          <w:rFonts w:ascii="仿宋" w:hAnsi="仿宋" w:eastAsia="仿宋"/>
          <w:sz w:val="32"/>
          <w:szCs w:val="32"/>
          <w:highlight w:val="none"/>
        </w:rPr>
      </w:pPr>
      <w:r>
        <w:rPr>
          <w:rFonts w:hint="eastAsia" w:ascii="仿宋" w:hAnsi="仿宋" w:eastAsia="仿宋"/>
          <w:kern w:val="0"/>
          <w:sz w:val="32"/>
          <w:szCs w:val="32"/>
          <w:highlight w:val="none"/>
        </w:rPr>
        <w:t>人员情况：在职人员</w:t>
      </w:r>
      <w:r>
        <w:rPr>
          <w:rFonts w:hint="eastAsia" w:ascii="仿宋" w:hAnsi="仿宋" w:eastAsia="仿宋"/>
          <w:kern w:val="0"/>
          <w:sz w:val="32"/>
          <w:szCs w:val="32"/>
          <w:highlight w:val="none"/>
          <w:lang w:val="en-US" w:eastAsia="zh-CN"/>
        </w:rPr>
        <w:t>2</w:t>
      </w:r>
      <w:r>
        <w:rPr>
          <w:rFonts w:hint="eastAsia" w:ascii="仿宋" w:hAnsi="仿宋" w:eastAsia="仿宋"/>
          <w:kern w:val="0"/>
          <w:sz w:val="32"/>
          <w:szCs w:val="32"/>
          <w:highlight w:val="none"/>
        </w:rPr>
        <w:t>人，编制数</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人，领导职数</w:t>
      </w:r>
      <w:r>
        <w:rPr>
          <w:rFonts w:hint="eastAsia" w:ascii="仿宋" w:hAnsi="仿宋" w:eastAsia="仿宋"/>
          <w:kern w:val="0"/>
          <w:sz w:val="32"/>
          <w:szCs w:val="32"/>
          <w:highlight w:val="none"/>
          <w:lang w:val="en-US" w:eastAsia="zh-CN"/>
        </w:rPr>
        <w:t>2</w:t>
      </w:r>
      <w:r>
        <w:rPr>
          <w:rFonts w:hint="eastAsia" w:ascii="仿宋" w:hAnsi="仿宋" w:eastAsia="仿宋"/>
          <w:kern w:val="0"/>
          <w:sz w:val="32"/>
          <w:szCs w:val="32"/>
          <w:highlight w:val="none"/>
        </w:rPr>
        <w:t>个。</w:t>
      </w:r>
      <w:r>
        <w:rPr>
          <w:rFonts w:hint="eastAsia" w:ascii="仿宋" w:hAnsi="仿宋" w:eastAsia="仿宋"/>
          <w:sz w:val="32"/>
          <w:szCs w:val="32"/>
          <w:highlight w:val="none"/>
        </w:rPr>
        <w:t xml:space="preserve">    </w:t>
      </w:r>
    </w:p>
    <w:p w14:paraId="3C905F69">
      <w:pPr>
        <w:jc w:val="left"/>
        <w:rPr>
          <w:rFonts w:ascii="仿宋" w:hAnsi="仿宋" w:eastAsia="仿宋"/>
          <w:sz w:val="32"/>
          <w:szCs w:val="32"/>
          <w:highlight w:val="none"/>
        </w:rPr>
      </w:pPr>
    </w:p>
    <w:p w14:paraId="37420226">
      <w:pPr>
        <w:jc w:val="left"/>
        <w:rPr>
          <w:rFonts w:ascii="仿宋" w:hAnsi="仿宋" w:eastAsia="仿宋"/>
          <w:sz w:val="32"/>
          <w:szCs w:val="32"/>
          <w:highlight w:val="none"/>
        </w:rPr>
      </w:pPr>
    </w:p>
    <w:p w14:paraId="07744D1D">
      <w:pPr>
        <w:jc w:val="left"/>
        <w:rPr>
          <w:rFonts w:ascii="仿宋" w:hAnsi="仿宋" w:eastAsia="仿宋"/>
          <w:sz w:val="32"/>
          <w:szCs w:val="32"/>
          <w:highlight w:val="none"/>
        </w:rPr>
      </w:pPr>
    </w:p>
    <w:p w14:paraId="792C32CD">
      <w:pPr>
        <w:jc w:val="left"/>
        <w:rPr>
          <w:rFonts w:ascii="仿宋" w:hAnsi="仿宋" w:eastAsia="仿宋"/>
          <w:sz w:val="32"/>
          <w:szCs w:val="32"/>
          <w:highlight w:val="none"/>
        </w:rPr>
      </w:pPr>
    </w:p>
    <w:p w14:paraId="50BBDD52">
      <w:pPr>
        <w:jc w:val="left"/>
        <w:rPr>
          <w:rFonts w:ascii="仿宋" w:hAnsi="仿宋" w:eastAsia="仿宋"/>
          <w:sz w:val="32"/>
          <w:szCs w:val="32"/>
          <w:highlight w:val="none"/>
        </w:rPr>
      </w:pPr>
    </w:p>
    <w:p w14:paraId="593E2696">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780B694">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0D053AF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7EEFFAC5">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 xml:space="preserve">24.62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24.28 </w:t>
      </w:r>
      <w:r>
        <w:rPr>
          <w:rFonts w:hint="eastAsia" w:ascii="仿宋" w:hAnsi="仿宋" w:eastAsia="仿宋"/>
          <w:sz w:val="32"/>
          <w:szCs w:val="32"/>
          <w:highlight w:val="none"/>
        </w:rPr>
        <w:t xml:space="preserve">万元增加 </w:t>
      </w:r>
      <w:r>
        <w:rPr>
          <w:rFonts w:hint="eastAsia" w:ascii="仿宋" w:hAnsi="仿宋" w:eastAsia="仿宋"/>
          <w:sz w:val="32"/>
          <w:szCs w:val="32"/>
          <w:highlight w:val="none"/>
          <w:lang w:val="en-US" w:eastAsia="zh-CN"/>
        </w:rPr>
        <w:t>0.34</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本单位本年度人员经费增加</w:t>
      </w:r>
      <w:r>
        <w:rPr>
          <w:rFonts w:hint="eastAsia" w:ascii="仿宋" w:hAnsi="仿宋" w:eastAsia="仿宋"/>
          <w:sz w:val="32"/>
          <w:szCs w:val="32"/>
          <w:highlight w:val="none"/>
          <w:lang w:eastAsia="zh-CN"/>
        </w:rPr>
        <w:t>。</w:t>
      </w:r>
    </w:p>
    <w:p w14:paraId="209A045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75EE8CE3">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24.62</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24.62万元，占100%；上年结转 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24.62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0万元，占0%。</w:t>
      </w:r>
    </w:p>
    <w:p w14:paraId="1D045C2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7C2E8BD0">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24.62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24.62</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lang w:eastAsia="zh-CN"/>
        </w:rPr>
        <w:t>%。</w:t>
      </w:r>
    </w:p>
    <w:p w14:paraId="0EDB7949">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577721AF">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24.62</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24.62 万元，上年结转 0万元。支出包括：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21.17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lang w:val="en-US" w:eastAsia="zh-CN"/>
        </w:rPr>
        <w:t>1.36</w:t>
      </w:r>
      <w:r>
        <w:rPr>
          <w:rFonts w:hint="eastAsia" w:ascii="仿宋" w:hAnsi="仿宋" w:eastAsia="仿宋"/>
          <w:sz w:val="32"/>
          <w:szCs w:val="32"/>
          <w:highlight w:val="none"/>
        </w:rPr>
        <w:t>支出万元，住房保障支出</w:t>
      </w:r>
      <w:r>
        <w:rPr>
          <w:rFonts w:hint="eastAsia" w:ascii="仿宋" w:hAnsi="仿宋" w:eastAsia="仿宋"/>
          <w:sz w:val="32"/>
          <w:szCs w:val="32"/>
          <w:highlight w:val="none"/>
          <w:lang w:val="en-US" w:eastAsia="zh-CN"/>
        </w:rPr>
        <w:t>2.09</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 万元</w:t>
      </w:r>
      <w:r>
        <w:rPr>
          <w:rFonts w:hint="eastAsia" w:ascii="仿宋" w:hAnsi="仿宋" w:eastAsia="仿宋"/>
          <w:sz w:val="32"/>
          <w:szCs w:val="32"/>
          <w:highlight w:val="none"/>
        </w:rPr>
        <w:t>。</w:t>
      </w:r>
    </w:p>
    <w:p w14:paraId="582F2ACA">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2C419A7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24.62</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24.62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23.73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96.39</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0.89</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3.61</w:t>
      </w:r>
      <w:r>
        <w:rPr>
          <w:rFonts w:hint="eastAsia" w:ascii="仿宋" w:hAnsi="仿宋" w:eastAsia="仿宋"/>
          <w:sz w:val="32"/>
          <w:szCs w:val="32"/>
          <w:highlight w:val="none"/>
        </w:rPr>
        <w:t>%。</w:t>
      </w:r>
    </w:p>
    <w:p w14:paraId="38A4F7E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 xml:space="preserve"> 0万元，占0</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无。</w:t>
      </w:r>
    </w:p>
    <w:p w14:paraId="53BE0601">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社会保障和就业（类）支出21.17万元，占85.99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机关事业单位基本养老保险缴费支出、其他行政事业单位养老支出。</w:t>
      </w:r>
    </w:p>
    <w:p w14:paraId="18B5B112">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1.36万元，占5.52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其他行政事业单位医疗支出、老龄卫生健康事务支出。</w:t>
      </w:r>
    </w:p>
    <w:p w14:paraId="6CF31CEA">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2.09万元，占9.87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住房公积金。</w:t>
      </w:r>
    </w:p>
    <w:p w14:paraId="2AD1C5AF">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02AC172F">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 24.62万元，其中：</w:t>
      </w:r>
    </w:p>
    <w:p w14:paraId="52ED7515">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23.73</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绩效工资、机关事业单位基本养老保险缴费、职工基本医疗保险缴费、其他社会保障缴费、住房公积金等</w:t>
      </w:r>
      <w:r>
        <w:rPr>
          <w:rFonts w:hint="eastAsia" w:ascii="仿宋" w:hAnsi="仿宋" w:eastAsia="仿宋"/>
          <w:sz w:val="32"/>
          <w:szCs w:val="32"/>
          <w:highlight w:val="none"/>
        </w:rPr>
        <w:t>；</w:t>
      </w:r>
    </w:p>
    <w:p w14:paraId="78118382">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0.91</w:t>
      </w:r>
      <w:r>
        <w:rPr>
          <w:rFonts w:hint="eastAsia" w:ascii="仿宋" w:hAnsi="仿宋" w:eastAsia="仿宋"/>
          <w:sz w:val="32"/>
          <w:szCs w:val="32"/>
          <w:highlight w:val="none"/>
        </w:rPr>
        <w:t>万元，主要包括：办公费、差旅费、</w:t>
      </w:r>
      <w:r>
        <w:rPr>
          <w:rFonts w:hint="eastAsia" w:ascii="仿宋" w:hAnsi="仿宋" w:eastAsia="仿宋"/>
          <w:sz w:val="32"/>
          <w:szCs w:val="32"/>
          <w:highlight w:val="none"/>
          <w:lang w:val="en-US" w:eastAsia="zh-CN"/>
        </w:rPr>
        <w:t>工</w:t>
      </w:r>
      <w:r>
        <w:rPr>
          <w:rFonts w:hint="eastAsia" w:ascii="仿宋" w:hAnsi="仿宋" w:eastAsia="仿宋"/>
          <w:sz w:val="32"/>
          <w:szCs w:val="32"/>
          <w:highlight w:val="none"/>
        </w:rPr>
        <w:t>会经费、</w:t>
      </w:r>
      <w:r>
        <w:rPr>
          <w:rFonts w:hint="eastAsia" w:ascii="仿宋" w:hAnsi="仿宋" w:eastAsia="仿宋"/>
          <w:sz w:val="32"/>
          <w:szCs w:val="32"/>
          <w:highlight w:val="none"/>
          <w:lang w:val="en-US" w:eastAsia="zh-CN"/>
        </w:rPr>
        <w:t>福利费、退休人员公用支出、办公设备购置费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4F724E22">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0FAA15A1">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万元。其中：</w:t>
      </w:r>
    </w:p>
    <w:p w14:paraId="3B35811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69F6A10C">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 xml:space="preserve"> 万元，主要原因</w:t>
      </w:r>
      <w:r>
        <w:rPr>
          <w:rFonts w:hint="eastAsia" w:ascii="仿宋" w:hAnsi="仿宋" w:eastAsia="仿宋"/>
          <w:kern w:val="0"/>
          <w:sz w:val="32"/>
          <w:szCs w:val="32"/>
          <w:highlight w:val="none"/>
          <w:lang w:val="en-US" w:eastAsia="zh-CN"/>
        </w:rPr>
        <w:t>无</w:t>
      </w:r>
      <w:r>
        <w:rPr>
          <w:rFonts w:hint="eastAsia" w:ascii="仿宋" w:hAnsi="仿宋" w:eastAsia="仿宋"/>
          <w:kern w:val="0"/>
          <w:sz w:val="32"/>
          <w:szCs w:val="32"/>
          <w:highlight w:val="none"/>
          <w:lang w:eastAsia="zh-CN"/>
        </w:rPr>
        <w:t>。</w:t>
      </w:r>
    </w:p>
    <w:p w14:paraId="5FC6F4E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年预算数减</w:t>
      </w:r>
    </w:p>
    <w:p w14:paraId="66C4436A">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少</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万元。其中，公务用车运行维护费</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万元，主要原因</w:t>
      </w:r>
      <w:r>
        <w:rPr>
          <w:rFonts w:hint="eastAsia" w:ascii="仿宋" w:hAnsi="仿宋" w:eastAsia="仿宋"/>
          <w:kern w:val="0"/>
          <w:sz w:val="32"/>
          <w:szCs w:val="32"/>
          <w:highlight w:val="none"/>
          <w:lang w:val="en-US" w:eastAsia="zh-CN"/>
        </w:rPr>
        <w:t>无</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w:t>
      </w:r>
      <w:r>
        <w:rPr>
          <w:rFonts w:hint="eastAsia" w:ascii="仿宋" w:hAnsi="仿宋" w:eastAsia="仿宋"/>
          <w:kern w:val="0"/>
          <w:sz w:val="32"/>
          <w:szCs w:val="32"/>
          <w:highlight w:val="none"/>
          <w:lang w:val="en-US" w:eastAsia="zh-CN"/>
        </w:rPr>
        <w:t>无</w:t>
      </w:r>
      <w:r>
        <w:rPr>
          <w:rFonts w:hint="eastAsia" w:ascii="仿宋" w:hAnsi="仿宋" w:eastAsia="仿宋"/>
          <w:kern w:val="0"/>
          <w:sz w:val="32"/>
          <w:szCs w:val="32"/>
          <w:highlight w:val="none"/>
        </w:rPr>
        <w:t>。</w:t>
      </w:r>
    </w:p>
    <w:p w14:paraId="78045FAD">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47F1D4FC">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42C02562">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4439C472">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11785745">
      <w:pPr>
        <w:numPr>
          <w:ilvl w:val="0"/>
          <w:numId w:val="4"/>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7A22A42">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bookmarkStart w:id="0" w:name="_GoBack"/>
      <w:bookmarkEnd w:id="0"/>
    </w:p>
    <w:p w14:paraId="6345ABE9">
      <w:pPr>
        <w:pStyle w:val="8"/>
        <w:ind w:firstLine="960" w:firstLineChars="300"/>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val="en-US" w:eastAsia="zh-CN"/>
        </w:rPr>
        <w:t>机关运行经费</w:t>
      </w:r>
      <w:r>
        <w:rPr>
          <w:rFonts w:hint="eastAsia" w:ascii="仿宋" w:hAnsi="仿宋" w:eastAsia="仿宋"/>
          <w:sz w:val="32"/>
          <w:szCs w:val="32"/>
          <w:highlight w:val="none"/>
          <w:lang w:eastAsia="zh-CN"/>
        </w:rPr>
        <w:t>。</w:t>
      </w:r>
    </w:p>
    <w:p w14:paraId="4FB1E0CB">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498E3BD4">
      <w:pPr>
        <w:pStyle w:val="8"/>
        <w:numPr>
          <w:ilvl w:val="0"/>
          <w:numId w:val="0"/>
        </w:numPr>
        <w:rPr>
          <w:rFonts w:hint="eastAsia" w:ascii="仿宋" w:hAnsi="仿宋" w:eastAsia="仿宋"/>
          <w:sz w:val="32"/>
          <w:szCs w:val="32"/>
          <w:highlight w:val="none"/>
          <w:lang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增加</w:t>
      </w:r>
      <w:r>
        <w:rPr>
          <w:rFonts w:hint="eastAsia" w:ascii="仿宋" w:hAnsi="仿宋" w:eastAsia="仿宋"/>
          <w:kern w:val="0"/>
          <w:sz w:val="32"/>
          <w:szCs w:val="32"/>
          <w:highlight w:val="none"/>
          <w:lang w:val="en-US" w:eastAsia="zh-CN"/>
        </w:rPr>
        <w:t>/</w:t>
      </w:r>
      <w:r>
        <w:rPr>
          <w:rFonts w:hint="eastAsia" w:ascii="仿宋" w:hAnsi="仿宋" w:eastAsia="仿宋"/>
          <w:kern w:val="0"/>
          <w:sz w:val="32"/>
          <w:szCs w:val="32"/>
          <w:highlight w:val="none"/>
        </w:rPr>
        <w:t>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,增长/下降0%，主要原因是</w:t>
      </w:r>
      <w:r>
        <w:rPr>
          <w:rFonts w:hint="eastAsia" w:ascii="仿宋" w:hAnsi="仿宋" w:eastAsia="仿宋"/>
          <w:kern w:val="0"/>
          <w:sz w:val="32"/>
          <w:szCs w:val="32"/>
        </w:rPr>
        <w:t>单位202</w:t>
      </w:r>
      <w:r>
        <w:rPr>
          <w:rFonts w:hint="eastAsia" w:ascii="仿宋" w:hAnsi="仿宋" w:eastAsia="仿宋"/>
          <w:kern w:val="0"/>
          <w:sz w:val="32"/>
          <w:szCs w:val="32"/>
          <w:lang w:val="en-US" w:eastAsia="zh-CN"/>
        </w:rPr>
        <w:t>5</w:t>
      </w:r>
      <w:r>
        <w:rPr>
          <w:rFonts w:hint="eastAsia" w:ascii="仿宋" w:hAnsi="仿宋" w:eastAsia="仿宋"/>
          <w:kern w:val="0"/>
          <w:sz w:val="32"/>
          <w:szCs w:val="32"/>
        </w:rPr>
        <w:t>年和202</w:t>
      </w:r>
      <w:r>
        <w:rPr>
          <w:rFonts w:hint="eastAsia" w:ascii="仿宋" w:hAnsi="仿宋" w:eastAsia="仿宋"/>
          <w:kern w:val="0"/>
          <w:sz w:val="32"/>
          <w:szCs w:val="32"/>
          <w:lang w:val="en-US" w:eastAsia="zh-CN"/>
        </w:rPr>
        <w:t>4</w:t>
      </w:r>
      <w:r>
        <w:rPr>
          <w:rFonts w:hint="eastAsia" w:ascii="仿宋" w:hAnsi="仿宋" w:eastAsia="仿宋"/>
          <w:kern w:val="0"/>
          <w:sz w:val="32"/>
          <w:szCs w:val="32"/>
        </w:rPr>
        <w:t>年均没有</w:t>
      </w:r>
      <w:r>
        <w:rPr>
          <w:rFonts w:hint="eastAsia" w:ascii="仿宋" w:hAnsi="仿宋" w:eastAsia="仿宋"/>
          <w:kern w:val="0"/>
          <w:sz w:val="32"/>
          <w:szCs w:val="32"/>
          <w:lang w:eastAsia="zh-CN"/>
        </w:rPr>
        <w:t>委托业务费</w:t>
      </w:r>
      <w:r>
        <w:rPr>
          <w:rFonts w:hint="eastAsia" w:ascii="仿宋" w:hAnsi="仿宋" w:eastAsia="仿宋"/>
          <w:kern w:val="0"/>
          <w:sz w:val="32"/>
          <w:szCs w:val="32"/>
          <w:highlight w:val="none"/>
        </w:rPr>
        <w:t>。</w:t>
      </w:r>
    </w:p>
    <w:p w14:paraId="57F873AB">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w:t>
      </w:r>
      <w:r>
        <w:rPr>
          <w:rFonts w:hint="eastAsia" w:ascii="楷体" w:hAnsi="楷体" w:eastAsia="楷体"/>
          <w:sz w:val="32"/>
          <w:szCs w:val="32"/>
          <w:highlight w:val="none"/>
          <w:lang w:val="en-US" w:eastAsia="zh-CN"/>
        </w:rPr>
        <w:t>三</w:t>
      </w:r>
      <w:r>
        <w:rPr>
          <w:rFonts w:hint="eastAsia" w:ascii="楷体" w:hAnsi="楷体" w:eastAsia="楷体"/>
          <w:sz w:val="32"/>
          <w:szCs w:val="32"/>
          <w:highlight w:val="none"/>
          <w:lang w:eastAsia="zh-CN"/>
        </w:rPr>
        <w:t>）</w:t>
      </w:r>
      <w:r>
        <w:rPr>
          <w:rFonts w:hint="eastAsia" w:ascii="楷体" w:hAnsi="楷体" w:eastAsia="楷体"/>
          <w:sz w:val="32"/>
          <w:szCs w:val="32"/>
          <w:highlight w:val="none"/>
        </w:rPr>
        <w:t>政府采购情况</w:t>
      </w:r>
    </w:p>
    <w:p w14:paraId="78B1B716">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14:paraId="1C8F2058">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5A696582">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14:paraId="5BDCD626">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1B6AB5E5">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0B27E8A9">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75D01ACF">
      <w:pPr>
        <w:jc w:val="left"/>
        <w:rPr>
          <w:rFonts w:ascii="仿宋" w:hAnsi="仿宋" w:eastAsia="仿宋"/>
          <w:sz w:val="32"/>
          <w:szCs w:val="32"/>
          <w:highlight w:val="none"/>
        </w:rPr>
      </w:pPr>
    </w:p>
    <w:p w14:paraId="1D19B7E8">
      <w:pPr>
        <w:jc w:val="left"/>
        <w:rPr>
          <w:rFonts w:ascii="仿宋" w:hAnsi="仿宋" w:eastAsia="仿宋"/>
          <w:sz w:val="32"/>
          <w:szCs w:val="32"/>
          <w:highlight w:val="none"/>
        </w:rPr>
      </w:pPr>
    </w:p>
    <w:p w14:paraId="51D9B180">
      <w:pPr>
        <w:jc w:val="left"/>
        <w:rPr>
          <w:rFonts w:ascii="仿宋" w:hAnsi="仿宋" w:eastAsia="仿宋"/>
          <w:sz w:val="32"/>
          <w:szCs w:val="32"/>
          <w:highlight w:val="none"/>
        </w:rPr>
      </w:pPr>
    </w:p>
    <w:p w14:paraId="0EC5634E">
      <w:pPr>
        <w:jc w:val="left"/>
        <w:rPr>
          <w:rFonts w:ascii="仿宋" w:hAnsi="仿宋" w:eastAsia="仿宋"/>
          <w:sz w:val="32"/>
          <w:szCs w:val="32"/>
          <w:highlight w:val="none"/>
        </w:rPr>
      </w:pPr>
    </w:p>
    <w:p w14:paraId="33E372DA">
      <w:pPr>
        <w:jc w:val="center"/>
        <w:rPr>
          <w:rFonts w:ascii="仿宋" w:hAnsi="仿宋" w:eastAsia="仿宋"/>
          <w:sz w:val="32"/>
          <w:szCs w:val="32"/>
          <w:highlight w:val="none"/>
        </w:rPr>
      </w:pPr>
    </w:p>
    <w:p w14:paraId="4DA03A54">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3FF5A199">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F17E945">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69FA08A7">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3F9F2209">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4114BF2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3C429DA0">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800D10A">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21D2E961">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70E56481">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116E723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2E7758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28B7552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35CDA3E0">
      <w:pPr>
        <w:jc w:val="center"/>
        <w:rPr>
          <w:rFonts w:hint="eastAsia" w:ascii="仿宋" w:hAnsi="仿宋" w:eastAsia="仿宋"/>
          <w:sz w:val="32"/>
          <w:szCs w:val="32"/>
          <w:highlight w:val="none"/>
        </w:rPr>
      </w:pPr>
    </w:p>
    <w:p w14:paraId="2F1825D7">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5266BF9D">
      <w:pPr>
        <w:jc w:val="left"/>
        <w:rPr>
          <w:rFonts w:ascii="仿宋" w:hAnsi="仿宋" w:eastAsia="仿宋"/>
          <w:sz w:val="32"/>
          <w:szCs w:val="32"/>
          <w:highlight w:val="none"/>
        </w:rPr>
      </w:pP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638EB8B4">
      <w:pPr>
        <w:rPr>
          <w:rFonts w:hint="eastAsia"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w:t>
      </w:r>
    </w:p>
    <w:p w14:paraId="166DA610">
      <w:pPr>
        <w:rPr>
          <w:rFonts w:hint="eastAsia" w:ascii="仿宋" w:hAnsi="仿宋" w:eastAsia="仿宋"/>
          <w:b/>
          <w:sz w:val="32"/>
          <w:szCs w:val="32"/>
          <w:highlight w:val="none"/>
        </w:rPr>
      </w:pPr>
      <w:r>
        <w:rPr>
          <w:rFonts w:hint="eastAsia" w:ascii="仿宋" w:hAnsi="仿宋" w:eastAsia="仿宋"/>
          <w:b/>
          <w:sz w:val="32"/>
          <w:szCs w:val="32"/>
          <w:highlight w:val="none"/>
        </w:rPr>
        <w:t>留。</w:t>
      </w:r>
    </w:p>
    <w:p w14:paraId="31C49250">
      <w:pPr>
        <w:rPr>
          <w:rFonts w:ascii="仿宋" w:hAnsi="仿宋" w:eastAsia="仿宋"/>
          <w:b/>
          <w:sz w:val="32"/>
          <w:szCs w:val="32"/>
          <w:highlight w:val="none"/>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997751"/>
    <w:multiLevelType w:val="singleLevel"/>
    <w:tmpl w:val="A7997751"/>
    <w:lvl w:ilvl="0" w:tentative="0">
      <w:start w:val="1"/>
      <w:numFmt w:val="chineseCounting"/>
      <w:suff w:val="nothing"/>
      <w:lvlText w:val="（%1）"/>
      <w:lvlJc w:val="left"/>
      <w:rPr>
        <w:rFonts w:hint="eastAsia"/>
      </w:rPr>
    </w:lvl>
  </w:abstractNum>
  <w:abstractNum w:abstractNumId="1">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TJhMGUyZDE1N2U4ZjgwN2MwM2M4Y2JhODA4ZTc1NjQ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27062EE"/>
    <w:rsid w:val="034968DF"/>
    <w:rsid w:val="03D7309C"/>
    <w:rsid w:val="03F248D4"/>
    <w:rsid w:val="05D76C05"/>
    <w:rsid w:val="06255BC2"/>
    <w:rsid w:val="06F37A6F"/>
    <w:rsid w:val="07BB058C"/>
    <w:rsid w:val="07C71E05"/>
    <w:rsid w:val="0817488F"/>
    <w:rsid w:val="088968DD"/>
    <w:rsid w:val="09727371"/>
    <w:rsid w:val="09DA30B5"/>
    <w:rsid w:val="0A450E4E"/>
    <w:rsid w:val="0A7F599D"/>
    <w:rsid w:val="0B4115AF"/>
    <w:rsid w:val="0C633590"/>
    <w:rsid w:val="0C7C5D37"/>
    <w:rsid w:val="0D0F40E1"/>
    <w:rsid w:val="0E0E4A27"/>
    <w:rsid w:val="0E235FAD"/>
    <w:rsid w:val="0E7E2314"/>
    <w:rsid w:val="0E933B6E"/>
    <w:rsid w:val="0F4C4086"/>
    <w:rsid w:val="101D37BF"/>
    <w:rsid w:val="10D9450A"/>
    <w:rsid w:val="112B3A0C"/>
    <w:rsid w:val="117169F8"/>
    <w:rsid w:val="11DF6BD5"/>
    <w:rsid w:val="12C62CA4"/>
    <w:rsid w:val="1304784E"/>
    <w:rsid w:val="15DA5399"/>
    <w:rsid w:val="184B14B9"/>
    <w:rsid w:val="187E3884"/>
    <w:rsid w:val="18F97B94"/>
    <w:rsid w:val="191A0446"/>
    <w:rsid w:val="19486C66"/>
    <w:rsid w:val="19BE3F0C"/>
    <w:rsid w:val="1A925178"/>
    <w:rsid w:val="1B4A363A"/>
    <w:rsid w:val="1B4D72F6"/>
    <w:rsid w:val="1BC526EF"/>
    <w:rsid w:val="1C882350"/>
    <w:rsid w:val="1CDC1A5B"/>
    <w:rsid w:val="1D3764AF"/>
    <w:rsid w:val="1E78177F"/>
    <w:rsid w:val="1F451F7A"/>
    <w:rsid w:val="20EF71F1"/>
    <w:rsid w:val="2323212D"/>
    <w:rsid w:val="234904F0"/>
    <w:rsid w:val="23863CED"/>
    <w:rsid w:val="23FA4ECF"/>
    <w:rsid w:val="2527010D"/>
    <w:rsid w:val="264D464E"/>
    <w:rsid w:val="26AF5308"/>
    <w:rsid w:val="26C52425"/>
    <w:rsid w:val="26DC2BFA"/>
    <w:rsid w:val="27063D31"/>
    <w:rsid w:val="27742DDB"/>
    <w:rsid w:val="27747EDE"/>
    <w:rsid w:val="277B13CF"/>
    <w:rsid w:val="285B5D80"/>
    <w:rsid w:val="28753BF0"/>
    <w:rsid w:val="28AA47B7"/>
    <w:rsid w:val="28C3572F"/>
    <w:rsid w:val="28CB641B"/>
    <w:rsid w:val="29207EE3"/>
    <w:rsid w:val="2A0140CD"/>
    <w:rsid w:val="2AC832F5"/>
    <w:rsid w:val="2D742D12"/>
    <w:rsid w:val="2E3342C6"/>
    <w:rsid w:val="340622E0"/>
    <w:rsid w:val="344D4C9B"/>
    <w:rsid w:val="345F5694"/>
    <w:rsid w:val="34A905DD"/>
    <w:rsid w:val="34D36685"/>
    <w:rsid w:val="36273D08"/>
    <w:rsid w:val="3687718E"/>
    <w:rsid w:val="36E72D09"/>
    <w:rsid w:val="37361A0B"/>
    <w:rsid w:val="38253B59"/>
    <w:rsid w:val="385B501F"/>
    <w:rsid w:val="38DE30B8"/>
    <w:rsid w:val="38FF2F93"/>
    <w:rsid w:val="39284901"/>
    <w:rsid w:val="399D3EE5"/>
    <w:rsid w:val="3A482539"/>
    <w:rsid w:val="3A915046"/>
    <w:rsid w:val="3AF36F37"/>
    <w:rsid w:val="3BC1546A"/>
    <w:rsid w:val="3C4C15D1"/>
    <w:rsid w:val="3CEA5A8A"/>
    <w:rsid w:val="3D897F97"/>
    <w:rsid w:val="3DA7578C"/>
    <w:rsid w:val="3F597259"/>
    <w:rsid w:val="3F6B774D"/>
    <w:rsid w:val="3F6F342F"/>
    <w:rsid w:val="42202CED"/>
    <w:rsid w:val="426F369B"/>
    <w:rsid w:val="430260DD"/>
    <w:rsid w:val="442476FC"/>
    <w:rsid w:val="442F01B5"/>
    <w:rsid w:val="44C94654"/>
    <w:rsid w:val="46C17DAD"/>
    <w:rsid w:val="46F64D5D"/>
    <w:rsid w:val="49B81F53"/>
    <w:rsid w:val="4AAC7860"/>
    <w:rsid w:val="4D0265B8"/>
    <w:rsid w:val="4D8021B9"/>
    <w:rsid w:val="4DFF6777"/>
    <w:rsid w:val="4EB752BA"/>
    <w:rsid w:val="4ED6365B"/>
    <w:rsid w:val="4F5E1E42"/>
    <w:rsid w:val="4F735000"/>
    <w:rsid w:val="506A5C79"/>
    <w:rsid w:val="50D852D8"/>
    <w:rsid w:val="50F75E7E"/>
    <w:rsid w:val="51436F0F"/>
    <w:rsid w:val="515B7CB7"/>
    <w:rsid w:val="51BB428B"/>
    <w:rsid w:val="51DF2696"/>
    <w:rsid w:val="52DF1D28"/>
    <w:rsid w:val="538708F0"/>
    <w:rsid w:val="53A4083B"/>
    <w:rsid w:val="54923E8D"/>
    <w:rsid w:val="54941844"/>
    <w:rsid w:val="55383478"/>
    <w:rsid w:val="5538455E"/>
    <w:rsid w:val="55DE0CCF"/>
    <w:rsid w:val="567F658B"/>
    <w:rsid w:val="56A94595"/>
    <w:rsid w:val="580A299B"/>
    <w:rsid w:val="58330B85"/>
    <w:rsid w:val="594C20DE"/>
    <w:rsid w:val="5B5D76B7"/>
    <w:rsid w:val="5B8E44C5"/>
    <w:rsid w:val="5C982767"/>
    <w:rsid w:val="5CD80EBE"/>
    <w:rsid w:val="5CFA751D"/>
    <w:rsid w:val="5D3B4182"/>
    <w:rsid w:val="5DB8541C"/>
    <w:rsid w:val="5E221344"/>
    <w:rsid w:val="5E32788E"/>
    <w:rsid w:val="5FB128C2"/>
    <w:rsid w:val="60731B65"/>
    <w:rsid w:val="60D72763"/>
    <w:rsid w:val="61525EF8"/>
    <w:rsid w:val="61881DC3"/>
    <w:rsid w:val="62574570"/>
    <w:rsid w:val="62B666A5"/>
    <w:rsid w:val="62E15FE9"/>
    <w:rsid w:val="63EB1ECD"/>
    <w:rsid w:val="644D7933"/>
    <w:rsid w:val="65255B39"/>
    <w:rsid w:val="659C7B1A"/>
    <w:rsid w:val="65E847CC"/>
    <w:rsid w:val="67286561"/>
    <w:rsid w:val="67753D86"/>
    <w:rsid w:val="68C161FA"/>
    <w:rsid w:val="691F508E"/>
    <w:rsid w:val="6A340295"/>
    <w:rsid w:val="6A5666B8"/>
    <w:rsid w:val="6BCE652A"/>
    <w:rsid w:val="6C626D3D"/>
    <w:rsid w:val="6D527D69"/>
    <w:rsid w:val="6D5507E0"/>
    <w:rsid w:val="6DF0400D"/>
    <w:rsid w:val="6E5B22F8"/>
    <w:rsid w:val="6EB92B57"/>
    <w:rsid w:val="70333E81"/>
    <w:rsid w:val="70B835E0"/>
    <w:rsid w:val="70EF2762"/>
    <w:rsid w:val="70FC0717"/>
    <w:rsid w:val="71201EF9"/>
    <w:rsid w:val="716F5053"/>
    <w:rsid w:val="716F713B"/>
    <w:rsid w:val="71CA4254"/>
    <w:rsid w:val="71D91536"/>
    <w:rsid w:val="726E73F3"/>
    <w:rsid w:val="729E55FD"/>
    <w:rsid w:val="732E2674"/>
    <w:rsid w:val="73CD639B"/>
    <w:rsid w:val="73D62900"/>
    <w:rsid w:val="73FA7C77"/>
    <w:rsid w:val="744F0BEE"/>
    <w:rsid w:val="74A55A8E"/>
    <w:rsid w:val="7539654A"/>
    <w:rsid w:val="75836739"/>
    <w:rsid w:val="75916F41"/>
    <w:rsid w:val="76BA59BC"/>
    <w:rsid w:val="76C753DE"/>
    <w:rsid w:val="76C775D8"/>
    <w:rsid w:val="7757137E"/>
    <w:rsid w:val="77E15F71"/>
    <w:rsid w:val="77FC6956"/>
    <w:rsid w:val="79CA4202"/>
    <w:rsid w:val="7A48677B"/>
    <w:rsid w:val="7A64282A"/>
    <w:rsid w:val="7A8D6ADA"/>
    <w:rsid w:val="7B276391"/>
    <w:rsid w:val="7CD763A1"/>
    <w:rsid w:val="7D0A67C7"/>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3075</Words>
  <Characters>3313</Characters>
  <Lines>19</Lines>
  <Paragraphs>5</Paragraphs>
  <TotalTime>1</TotalTime>
  <ScaleCrop>false</ScaleCrop>
  <LinksUpToDate>false</LinksUpToDate>
  <CharactersWithSpaces>3441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微信用户</cp:lastModifiedBy>
  <dcterms:modified xsi:type="dcterms:W3CDTF">2025-01-20T03:23:40Z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015E53AB75C04A42A540DA5266089B66</vt:lpwstr>
  </property>
  <property fmtid="{D5CDD505-2E9C-101B-9397-08002B2CF9AE}" pid="4" name="KSOTemplateDocerSaveRecord">
    <vt:lpwstr>eyJoZGlkIjoiOTE3M2EwZTE3OTg3Y2VkZjY5YmZlZWRjZTVlMGQwODEiLCJ1c2VySWQiOiIxMjc2MjAzODg1In0=</vt:lpwstr>
  </property>
</Properties>
</file>