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蛟河市人民政府奶子山街道办事处2025年部门预算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二〇二五年一月二十四日</w:t>
      </w:r>
    </w:p>
    <w:p w14:paraId="5B1D7CE5">
      <w:pPr>
        <w:jc w:val="center"/>
        <w:rPr>
          <w:rFonts w:hint="eastAsia" w:ascii="黑体" w:hAnsi="黑体" w:eastAsia="黑体"/>
          <w:sz w:val="44"/>
          <w:szCs w:val="44"/>
          <w:highlight w:val="none"/>
        </w:rPr>
      </w:pPr>
    </w:p>
    <w:p w14:paraId="0FFFF267">
      <w:pPr>
        <w:jc w:val="both"/>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08C0AC5E">
      <w:pPr>
        <w:jc w:val="center"/>
        <w:rPr>
          <w:rFonts w:hint="eastAsia" w:ascii="黑体" w:hAnsi="黑体" w:eastAsia="黑体"/>
          <w:sz w:val="44"/>
          <w:szCs w:val="44"/>
          <w:highlight w:val="none"/>
          <w:lang w:eastAsia="zh-CN"/>
        </w:rPr>
      </w:pPr>
      <w:r>
        <w:rPr>
          <w:rFonts w:hint="eastAsia" w:ascii="黑体" w:hAnsi="黑体" w:eastAsia="黑体"/>
          <w:sz w:val="44"/>
          <w:szCs w:val="44"/>
          <w:highlight w:val="none"/>
          <w:lang w:eastAsia="zh-CN"/>
        </w:rPr>
        <w:t>蛟河市人民政府奶子山街道办事处</w:t>
      </w:r>
    </w:p>
    <w:p w14:paraId="7EB7FC29">
      <w:pPr>
        <w:jc w:val="center"/>
        <w:rPr>
          <w:rFonts w:ascii="黑体" w:hAnsi="黑体" w:eastAsia="黑体"/>
          <w:sz w:val="44"/>
          <w:szCs w:val="44"/>
          <w:highlight w:val="none"/>
        </w:rPr>
      </w:pP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5885AE2">
      <w:pPr>
        <w:pStyle w:val="10"/>
        <w:keepNext w:val="0"/>
        <w:keepLines w:val="0"/>
        <w:pageBreakBefore w:val="0"/>
        <w:widowControl/>
        <w:kinsoku/>
        <w:wordWrap/>
        <w:overflowPunct/>
        <w:topLinePunct w:val="0"/>
        <w:autoSpaceDE/>
        <w:autoSpaceDN/>
        <w:bidi w:val="0"/>
        <w:adjustRightInd/>
        <w:snapToGrid w:val="0"/>
        <w:spacing w:line="620" w:lineRule="exact"/>
        <w:ind w:firstLine="627" w:firstLineChars="196"/>
        <w:contextualSpacing/>
        <w:textAlignment w:val="auto"/>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蛟河市人民政府奶子山街道办事处</w:t>
      </w:r>
    </w:p>
    <w:p w14:paraId="177DBB35">
      <w:pPr>
        <w:pStyle w:val="10"/>
        <w:keepNext w:val="0"/>
        <w:keepLines w:val="0"/>
        <w:pageBreakBefore w:val="0"/>
        <w:widowControl/>
        <w:kinsoku/>
        <w:wordWrap/>
        <w:overflowPunct/>
        <w:topLinePunct w:val="0"/>
        <w:autoSpaceDE/>
        <w:autoSpaceDN/>
        <w:bidi w:val="0"/>
        <w:adjustRightInd/>
        <w:snapToGrid w:val="0"/>
        <w:spacing w:line="620" w:lineRule="exact"/>
        <w:ind w:firstLine="627" w:firstLineChars="196"/>
        <w:contextualSpacing/>
        <w:textAlignment w:val="auto"/>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1990</w:t>
      </w:r>
      <w:r>
        <w:rPr>
          <w:rFonts w:hint="eastAsia" w:ascii="仿宋" w:hAnsi="仿宋" w:eastAsia="仿宋"/>
          <w:bCs/>
          <w:kern w:val="0"/>
          <w:sz w:val="32"/>
          <w:szCs w:val="32"/>
          <w:highlight w:val="none"/>
        </w:rPr>
        <w:t>年</w:t>
      </w:r>
    </w:p>
    <w:p w14:paraId="1B080D66">
      <w:pPr>
        <w:pStyle w:val="10"/>
        <w:keepNext w:val="0"/>
        <w:keepLines w:val="0"/>
        <w:pageBreakBefore w:val="0"/>
        <w:widowControl/>
        <w:kinsoku/>
        <w:wordWrap/>
        <w:overflowPunct/>
        <w:topLinePunct w:val="0"/>
        <w:autoSpaceDE/>
        <w:autoSpaceDN/>
        <w:bidi w:val="0"/>
        <w:adjustRightInd/>
        <w:snapToGrid w:val="0"/>
        <w:spacing w:line="620" w:lineRule="exact"/>
        <w:ind w:firstLine="627" w:firstLineChars="196"/>
        <w:contextualSpacing/>
        <w:textAlignment w:val="auto"/>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bCs/>
          <w:kern w:val="0"/>
          <w:sz w:val="32"/>
          <w:szCs w:val="32"/>
        </w:rPr>
        <w:t>是政府职能部门，是行政机关</w:t>
      </w:r>
      <w:r>
        <w:rPr>
          <w:rFonts w:hint="eastAsia" w:ascii="仿宋" w:hAnsi="仿宋" w:eastAsia="仿宋"/>
          <w:kern w:val="0"/>
          <w:sz w:val="32"/>
          <w:szCs w:val="32"/>
          <w:highlight w:val="none"/>
        </w:rPr>
        <w:t>。</w:t>
      </w:r>
    </w:p>
    <w:p w14:paraId="5FF39453">
      <w:pPr>
        <w:pStyle w:val="10"/>
        <w:keepNext w:val="0"/>
        <w:keepLines w:val="0"/>
        <w:pageBreakBefore w:val="0"/>
        <w:widowControl/>
        <w:kinsoku/>
        <w:wordWrap/>
        <w:overflowPunct/>
        <w:topLinePunct w:val="0"/>
        <w:autoSpaceDE/>
        <w:autoSpaceDN/>
        <w:bidi w:val="0"/>
        <w:adjustRightInd/>
        <w:snapToGrid w:val="0"/>
        <w:spacing w:line="620" w:lineRule="exact"/>
        <w:ind w:firstLine="640" w:firstLineChars="200"/>
        <w:contextualSpacing/>
        <w:jc w:val="left"/>
        <w:textAlignment w:val="auto"/>
        <w:rPr>
          <w:rFonts w:ascii="仿宋" w:hAnsi="仿宋" w:eastAsia="仿宋"/>
          <w:bCs/>
          <w:kern w:val="0"/>
          <w:sz w:val="32"/>
          <w:szCs w:val="32"/>
          <w:highlight w:val="none"/>
        </w:rPr>
      </w:pPr>
      <w:r>
        <w:rPr>
          <w:rFonts w:hint="eastAsia" w:ascii="仿宋" w:hAnsi="仿宋" w:eastAsia="仿宋"/>
          <w:bCs/>
          <w:kern w:val="0"/>
          <w:sz w:val="32"/>
          <w:szCs w:val="32"/>
          <w:highlight w:val="none"/>
        </w:rPr>
        <w:t>主要职能：</w:t>
      </w:r>
      <w:r>
        <w:rPr>
          <w:rFonts w:hint="eastAsia" w:ascii="仿宋" w:hAnsi="仿宋" w:eastAsia="仿宋"/>
          <w:kern w:val="0"/>
          <w:sz w:val="32"/>
          <w:szCs w:val="32"/>
        </w:rPr>
        <w:t>加强党的建设、统筹区域发展、组织公共服务、实施综合管理、动员社会参与、领导基层治理、维护安全稳定、深化“放管服”改革和“最多跑一次”、完成法律、法规、规章规定的其他事项和市委、市政府交办的其他任务。</w:t>
      </w:r>
    </w:p>
    <w:p w14:paraId="2435027C">
      <w:pPr>
        <w:pStyle w:val="10"/>
        <w:keepNext w:val="0"/>
        <w:keepLines w:val="0"/>
        <w:pageBreakBefore w:val="0"/>
        <w:widowControl/>
        <w:kinsoku/>
        <w:wordWrap/>
        <w:overflowPunct/>
        <w:topLinePunct w:val="0"/>
        <w:autoSpaceDE/>
        <w:autoSpaceDN/>
        <w:bidi w:val="0"/>
        <w:adjustRightInd/>
        <w:snapToGrid w:val="0"/>
        <w:spacing w:line="620" w:lineRule="exact"/>
        <w:ind w:firstLine="627" w:firstLineChars="196"/>
        <w:contextualSpacing/>
        <w:textAlignment w:val="auto"/>
        <w:rPr>
          <w:rFonts w:ascii="仿宋" w:hAnsi="仿宋" w:eastAsia="仿宋"/>
          <w:kern w:val="0"/>
          <w:sz w:val="32"/>
          <w:szCs w:val="32"/>
          <w:highlight w:val="none"/>
        </w:rPr>
      </w:pPr>
      <w:r>
        <w:rPr>
          <w:rFonts w:hint="eastAsia" w:ascii="仿宋" w:hAnsi="仿宋" w:eastAsia="仿宋"/>
          <w:bCs/>
          <w:kern w:val="0"/>
          <w:sz w:val="32"/>
          <w:szCs w:val="32"/>
          <w:highlight w:val="none"/>
        </w:rPr>
        <w:t>主要业务：思</w:t>
      </w:r>
      <w:r>
        <w:rPr>
          <w:rFonts w:hint="eastAsia" w:ascii="仿宋" w:hAnsi="仿宋" w:eastAsia="仿宋"/>
          <w:kern w:val="0"/>
          <w:sz w:val="32"/>
          <w:szCs w:val="32"/>
          <w:highlight w:val="none"/>
        </w:rPr>
        <w:t>想建设、组织建设、参政议政、社会服务等。</w:t>
      </w:r>
    </w:p>
    <w:p w14:paraId="0AA677CA">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4146D3B9">
      <w:pPr>
        <w:pStyle w:val="12"/>
        <w:ind w:firstLine="627" w:firstLineChars="196"/>
        <w:rPr>
          <w:rFonts w:hint="eastAsia" w:ascii="仿宋" w:hAnsi="仿宋" w:eastAsia="仿宋"/>
          <w:kern w:val="0"/>
          <w:szCs w:val="32"/>
        </w:rPr>
      </w:pPr>
      <w:r>
        <w:rPr>
          <w:rFonts w:hint="eastAsia" w:ascii="仿宋" w:hAnsi="仿宋" w:eastAsia="仿宋"/>
          <w:kern w:val="0"/>
          <w:szCs w:val="32"/>
          <w:highlight w:val="none"/>
        </w:rPr>
        <w:t>机构设置包括：</w:t>
      </w:r>
      <w:r>
        <w:rPr>
          <w:rFonts w:hint="eastAsia" w:ascii="仿宋" w:hAnsi="仿宋" w:eastAsia="仿宋"/>
          <w:sz w:val="32"/>
          <w:szCs w:val="32"/>
        </w:rPr>
        <w:t>奶子山街道党工委、街道办事处设下列综合性办事机构，综合办公室、党建工作办公室、平安建设办公室、社会事务办公室、农业农村办公室（经济发展办公室）、综合行政执法办公室、</w:t>
      </w:r>
      <w:r>
        <w:rPr>
          <w:rFonts w:hint="eastAsia" w:ascii="仿宋" w:hAnsi="仿宋" w:eastAsia="仿宋"/>
          <w:sz w:val="32"/>
          <w:szCs w:val="32"/>
          <w:lang w:eastAsia="zh-CN"/>
        </w:rPr>
        <w:t>应急管理办公室</w:t>
      </w:r>
      <w:r>
        <w:rPr>
          <w:rFonts w:hint="eastAsia" w:ascii="仿宋" w:hAnsi="仿宋" w:eastAsia="仿宋"/>
          <w:sz w:val="32"/>
          <w:szCs w:val="32"/>
        </w:rPr>
        <w:t>、农村服务站、林业站、自然资源所、文体站、社会保障所（计生站）、退役军人服务站、人居环境整治办公室、应急服务站</w:t>
      </w:r>
      <w:r>
        <w:rPr>
          <w:rFonts w:hint="eastAsia" w:ascii="仿宋" w:hAnsi="仿宋" w:eastAsia="仿宋"/>
          <w:kern w:val="0"/>
          <w:szCs w:val="32"/>
        </w:rPr>
        <w:t>。</w:t>
      </w:r>
    </w:p>
    <w:p w14:paraId="73251D01">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39</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41</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12</w:t>
      </w:r>
      <w:r>
        <w:rPr>
          <w:rFonts w:hint="eastAsia" w:ascii="仿宋" w:hAnsi="仿宋" w:eastAsia="仿宋"/>
          <w:kern w:val="0"/>
          <w:szCs w:val="32"/>
          <w:highlight w:val="none"/>
        </w:rPr>
        <w:t>个。</w:t>
      </w:r>
    </w:p>
    <w:p w14:paraId="68D1646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461.40</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470.05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8.65</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人员经费</w:t>
      </w:r>
      <w:bookmarkStart w:id="0" w:name="_GoBack"/>
      <w:bookmarkEnd w:id="0"/>
      <w:r>
        <w:rPr>
          <w:rFonts w:hint="eastAsia" w:ascii="仿宋" w:hAnsi="仿宋" w:eastAsia="仿宋"/>
          <w:sz w:val="32"/>
          <w:szCs w:val="32"/>
          <w:highlight w:val="none"/>
          <w:lang w:eastAsia="zh-CN"/>
        </w:rPr>
        <w:t>支出减少。</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461.40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461.40万元，占100%；上年结转0万元，占0%。本年收入中，一般公共预算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461.40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461.40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461.40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461.40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461.40万元，上年结转0万元。支出包括：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359.43</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45.37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22.02</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34.58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国有资本经营预算支出</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461.40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461.40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417.24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90.43</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44.16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9.57</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359.43万元，占77.90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工资福利支出、商品和服务支出、对个人和家庭补助支出</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社会保障和就业（类）支出45.37万元，占9.83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机关事业单位基本养老保险缴费支出</w:t>
      </w:r>
      <w:r>
        <w:rPr>
          <w:rFonts w:hint="eastAsia" w:ascii="仿宋" w:hAnsi="仿宋" w:eastAsia="仿宋"/>
          <w:sz w:val="32"/>
          <w:szCs w:val="32"/>
          <w:highlight w:val="none"/>
          <w:lang w:val="en-US" w:eastAsia="zh-CN"/>
        </w:rPr>
        <w:t>。</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卫生健康（类）支出22.02万元，占4.77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行政单位医疗支出</w:t>
      </w:r>
      <w:r>
        <w:rPr>
          <w:rFonts w:hint="eastAsia" w:ascii="仿宋" w:hAnsi="仿宋" w:eastAsia="仿宋"/>
          <w:sz w:val="32"/>
          <w:szCs w:val="32"/>
          <w:highlight w:val="none"/>
          <w:lang w:val="en-US" w:eastAsia="zh-CN"/>
        </w:rPr>
        <w:t>。</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住房保障（类）支出34.58万元，占7.5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住房公积金支出</w:t>
      </w:r>
      <w:r>
        <w:rPr>
          <w:rFonts w:hint="eastAsia" w:ascii="仿宋" w:hAnsi="仿宋" w:eastAsia="仿宋"/>
          <w:sz w:val="32"/>
          <w:szCs w:val="32"/>
          <w:highlight w:val="none"/>
          <w:lang w:val="en-US" w:eastAsia="zh-CN"/>
        </w:rPr>
        <w:t>。</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2025年一般公共预算基本支出461.40万元，其中：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417.24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44.16</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7.20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数相同</w:t>
      </w:r>
      <w:r>
        <w:rPr>
          <w:rFonts w:hint="eastAsia" w:ascii="仿宋" w:hAnsi="仿宋" w:eastAsia="仿宋"/>
          <w:kern w:val="0"/>
          <w:sz w:val="32"/>
          <w:szCs w:val="32"/>
          <w:highlight w:val="none"/>
        </w:rPr>
        <w:t>。其中：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1.因公出国（境）费 0 万元，与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1.5</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78C2E709">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5.7</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年预算数相同。其中，公务用车运行维护费</w:t>
      </w:r>
      <w:r>
        <w:rPr>
          <w:rFonts w:hint="eastAsia" w:ascii="仿宋" w:hAnsi="仿宋" w:eastAsia="仿宋"/>
          <w:kern w:val="0"/>
          <w:sz w:val="32"/>
          <w:szCs w:val="32"/>
          <w:highlight w:val="none"/>
          <w:lang w:val="en-US" w:eastAsia="zh-CN"/>
        </w:rPr>
        <w:t>5.7</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家事业单位的机关运行经费财政拨款预算</w:t>
      </w:r>
      <w:r>
        <w:rPr>
          <w:rFonts w:hint="eastAsia" w:ascii="仿宋" w:hAnsi="仿宋" w:eastAsia="仿宋"/>
          <w:sz w:val="32"/>
          <w:szCs w:val="32"/>
          <w:highlight w:val="none"/>
          <w:lang w:val="en-US" w:eastAsia="zh-CN"/>
        </w:rPr>
        <w:t>44.16</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0.51</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1.17</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商品和服务支出增加。</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rPr>
        <w:t xml:space="preserve">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2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005CD9"/>
    <w:rsid w:val="4AAC7860"/>
    <w:rsid w:val="4D0265B8"/>
    <w:rsid w:val="4D8021B9"/>
    <w:rsid w:val="4DFF6777"/>
    <w:rsid w:val="4EB752BA"/>
    <w:rsid w:val="4ED6365B"/>
    <w:rsid w:val="4F5E1E42"/>
    <w:rsid w:val="4F735000"/>
    <w:rsid w:val="50F75E7E"/>
    <w:rsid w:val="51436F0F"/>
    <w:rsid w:val="51AF7C22"/>
    <w:rsid w:val="51BB428B"/>
    <w:rsid w:val="52DF1D28"/>
    <w:rsid w:val="53360094"/>
    <w:rsid w:val="53A4083B"/>
    <w:rsid w:val="54923E8D"/>
    <w:rsid w:val="54941844"/>
    <w:rsid w:val="551B729F"/>
    <w:rsid w:val="5538455E"/>
    <w:rsid w:val="55DE0CCF"/>
    <w:rsid w:val="567F658B"/>
    <w:rsid w:val="56A94595"/>
    <w:rsid w:val="580A299B"/>
    <w:rsid w:val="58330B85"/>
    <w:rsid w:val="5B5D76B7"/>
    <w:rsid w:val="5B8E44C5"/>
    <w:rsid w:val="5B922B3C"/>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2947</Words>
  <Characters>3242</Characters>
  <Lines>19</Lines>
  <Paragraphs>5</Paragraphs>
  <TotalTime>4</TotalTime>
  <ScaleCrop>false</ScaleCrop>
  <LinksUpToDate>false</LinksUpToDate>
  <CharactersWithSpaces>3324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炎阳</cp:lastModifiedBy>
  <dcterms:modified xsi:type="dcterms:W3CDTF">2025-01-24T02:14:27Z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eyJoZGlkIjoiOGZiYzQ2NDQzM2Q5ZDc5MDU1MmZjNDNlZTFmZjIwOTEiLCJ1c2VySWQiOiIyNTU1MTUxNjkifQ==</vt:lpwstr>
  </property>
</Properties>
</file>