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85" w:rsidRDefault="002F314C">
      <w:pPr>
        <w:widowControl/>
        <w:spacing w:before="100" w:beforeAutospacing="1"/>
        <w:jc w:val="center"/>
        <w:outlineLvl w:val="1"/>
        <w:rPr>
          <w:rFonts w:ascii="仿宋_GB2312" w:eastAsia="仿宋_GB2312" w:hAnsi="微软雅黑" w:cs="宋体"/>
          <w:b/>
          <w:color w:val="333333"/>
          <w:kern w:val="36"/>
          <w:sz w:val="36"/>
          <w:szCs w:val="36"/>
        </w:rPr>
      </w:pPr>
      <w:r>
        <w:rPr>
          <w:rFonts w:ascii="仿宋_GB2312" w:eastAsia="仿宋_GB2312" w:hAnsi="微软雅黑" w:cs="宋体" w:hint="eastAsia"/>
          <w:b/>
          <w:color w:val="333333"/>
          <w:kern w:val="36"/>
          <w:sz w:val="36"/>
          <w:szCs w:val="36"/>
        </w:rPr>
        <w:t>2021年 蛟河市“三公”经费财政拨款预算安排情况</w:t>
      </w:r>
    </w:p>
    <w:p w:rsidR="00BD3585" w:rsidRDefault="002F314C">
      <w:pPr>
        <w:widowControl/>
        <w:spacing w:before="100" w:beforeAutospacing="1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微软雅黑" w:eastAsia="仿宋_GB2312" w:hAnsi="微软雅黑" w:cs="宋体" w:hint="eastAsia"/>
          <w:color w:val="333333"/>
          <w:kern w:val="0"/>
          <w:sz w:val="32"/>
          <w:szCs w:val="32"/>
        </w:rPr>
        <w:t>   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2021年蛟河市 “三公”经费财政拨款预算安排情况如下： </w:t>
      </w:r>
    </w:p>
    <w:p w:rsidR="00BD3585" w:rsidRDefault="002F314C">
      <w:pPr>
        <w:widowControl/>
        <w:spacing w:before="100" w:beforeAutospacing="1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2021年蛟河市 “三公”经费财政拨款预算数为1276万元，比2020年预算数1335万元减少59万元，减少4.4%，减少的主要原因为公务接待费</w:t>
      </w:r>
      <w:r w:rsidR="006F6B3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及公务用车运行维护费用相比上年减少。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其中：</w:t>
      </w:r>
    </w:p>
    <w:p w:rsidR="00BD3585" w:rsidRDefault="002F314C">
      <w:pPr>
        <w:widowControl/>
        <w:spacing w:before="100" w:beforeAutospacing="1"/>
        <w:ind w:firstLine="63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1、公务接待费191万元, 与2020年预算225万元相比，减少34万元，下降17.8%，下降的主要原因为压缩一般性支出。</w:t>
      </w:r>
    </w:p>
    <w:p w:rsidR="00BD3585" w:rsidRDefault="002F314C">
      <w:pPr>
        <w:widowControl/>
        <w:spacing w:before="100" w:beforeAutospacing="1"/>
        <w:ind w:firstLine="63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2、公务用车费1075万元，其中：公务用车运行维护费898万元，比2020年预算1100万元减少25万元，下降2.2%，公务用车购置177万元，与2020年预算137万元相比，增长40万元，增加29%</w:t>
      </w:r>
      <w:bookmarkStart w:id="0" w:name="_GoBack"/>
      <w:bookmarkEnd w:id="0"/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。</w:t>
      </w:r>
    </w:p>
    <w:p w:rsidR="00BD3585" w:rsidRDefault="002F314C">
      <w:pPr>
        <w:widowControl/>
        <w:spacing w:before="100" w:beforeAutospacing="1"/>
        <w:ind w:firstLineChars="200" w:firstLine="64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3、安排因公出国（境）费用10万元，和上年持平。</w:t>
      </w:r>
    </w:p>
    <w:p w:rsidR="00BD3585" w:rsidRDefault="002F314C">
      <w:pPr>
        <w:widowControl/>
        <w:spacing w:before="100" w:beforeAutospacing="1"/>
        <w:jc w:val="left"/>
        <w:rPr>
          <w:rFonts w:ascii="微软雅黑" w:eastAsia="微软雅黑" w:hAnsi="微软雅黑" w:cs="宋体"/>
          <w:color w:val="333333"/>
          <w:kern w:val="0"/>
          <w:sz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</w:t>
      </w:r>
    </w:p>
    <w:p w:rsidR="00BD3585" w:rsidRDefault="00BD3585">
      <w:pPr>
        <w:spacing w:before="100" w:beforeAutospacing="1"/>
        <w:rPr>
          <w:sz w:val="24"/>
        </w:rPr>
      </w:pPr>
    </w:p>
    <w:p w:rsidR="00BD3585" w:rsidRDefault="00BD3585">
      <w:pPr>
        <w:spacing w:before="100" w:beforeAutospacing="1"/>
        <w:rPr>
          <w:sz w:val="24"/>
        </w:rPr>
      </w:pPr>
    </w:p>
    <w:sectPr w:rsidR="00BD3585" w:rsidSect="00BD3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BDF" w:rsidRDefault="00D73BDF" w:rsidP="00B314C6">
      <w:r>
        <w:separator/>
      </w:r>
    </w:p>
  </w:endnote>
  <w:endnote w:type="continuationSeparator" w:id="1">
    <w:p w:rsidR="00D73BDF" w:rsidRDefault="00D73BDF" w:rsidP="00B31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BDF" w:rsidRDefault="00D73BDF" w:rsidP="00B314C6">
      <w:r>
        <w:separator/>
      </w:r>
    </w:p>
  </w:footnote>
  <w:footnote w:type="continuationSeparator" w:id="1">
    <w:p w:rsidR="00D73BDF" w:rsidRDefault="00D73BDF" w:rsidP="00B314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6EC5"/>
    <w:rsid w:val="00042BBB"/>
    <w:rsid w:val="00234636"/>
    <w:rsid w:val="0025038E"/>
    <w:rsid w:val="002F314C"/>
    <w:rsid w:val="002F5E56"/>
    <w:rsid w:val="00326EC5"/>
    <w:rsid w:val="00330CB1"/>
    <w:rsid w:val="00367B4D"/>
    <w:rsid w:val="003D41F9"/>
    <w:rsid w:val="00502B9C"/>
    <w:rsid w:val="006E7FB5"/>
    <w:rsid w:val="006F6B3A"/>
    <w:rsid w:val="00752A06"/>
    <w:rsid w:val="00781F23"/>
    <w:rsid w:val="008F42E5"/>
    <w:rsid w:val="00934603"/>
    <w:rsid w:val="0096154F"/>
    <w:rsid w:val="009D32ED"/>
    <w:rsid w:val="00A24573"/>
    <w:rsid w:val="00A9692D"/>
    <w:rsid w:val="00B314C6"/>
    <w:rsid w:val="00BA530D"/>
    <w:rsid w:val="00BD3585"/>
    <w:rsid w:val="00C16031"/>
    <w:rsid w:val="00C5371F"/>
    <w:rsid w:val="00D73BDF"/>
    <w:rsid w:val="00D75D66"/>
    <w:rsid w:val="00E92E7D"/>
    <w:rsid w:val="00F52485"/>
    <w:rsid w:val="758E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8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D35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D3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D35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D35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Miccorosoft</cp:lastModifiedBy>
  <cp:revision>6</cp:revision>
  <dcterms:created xsi:type="dcterms:W3CDTF">2020-01-20T07:01:00Z</dcterms:created>
  <dcterms:modified xsi:type="dcterms:W3CDTF">2021-01-27T06:48:00Z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