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0A8" w:rsidRPr="003E60A8" w:rsidRDefault="003E60A8" w:rsidP="003E60A8">
      <w:pPr>
        <w:jc w:val="center"/>
        <w:rPr>
          <w:rFonts w:ascii="仿宋" w:eastAsia="仿宋" w:hAnsi="仿宋"/>
          <w:sz w:val="30"/>
          <w:szCs w:val="30"/>
        </w:rPr>
      </w:pPr>
      <w:r w:rsidRPr="003E60A8">
        <w:rPr>
          <w:rFonts w:ascii="仿宋" w:eastAsia="仿宋" w:hAnsi="仿宋" w:hint="eastAsia"/>
          <w:sz w:val="30"/>
          <w:szCs w:val="30"/>
        </w:rPr>
        <w:t>关于印发《吉林省林业保护与发展补助资金管理办法》的通知（吉财农[2016]530号）</w:t>
      </w:r>
    </w:p>
    <w:p w:rsidR="003E60A8" w:rsidRPr="003E60A8" w:rsidRDefault="003E60A8" w:rsidP="003E60A8">
      <w:pPr>
        <w:rPr>
          <w:rFonts w:ascii="仿宋" w:eastAsia="仿宋" w:hAnsi="仿宋"/>
          <w:sz w:val="30"/>
          <w:szCs w:val="30"/>
        </w:rPr>
      </w:pPr>
      <w:r w:rsidRPr="003E60A8">
        <w:rPr>
          <w:rFonts w:ascii="仿宋" w:eastAsia="仿宋" w:hAnsi="仿宋"/>
          <w:sz w:val="30"/>
          <w:szCs w:val="30"/>
        </w:rPr>
        <w:t xml:space="preserve"> </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省直有关部门，各市（州）、县（市）财政局、林业局，长白山管委会财政局、林业局：</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为加强和规范省级林业保护与发展补助资金管理，提高资金使用效益，根据《吉林省财政厅关于印发省对市县专项转移支付管理办法的通知》（吉财预[2016]156号）等规定，省财政厅、省林业厅联合制定了《吉林省林业保护与发展补助资金管理办法》，现印发给你们，请遵照执行。</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附件：《吉林省林业保护与发展补助资金管理办法》</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吉林省财政厅                吉林省林业厅</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2016年6月23日</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附件：</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吉林省林业保护与发展补助资金管理办法</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第一章　总　则</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第一条 为加强和规范林业保护与发展补助资金管理，提高资金使用效益，根据《吉林省财政厅关于印发省对市县专项转移支付管理办法的通知》（吉财预[2016]156号）等规定，结合实际，制定本办法。</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第二条 本办法所称林业保护与发展补助资金（以下简称补助资金）是指省级公共财政预算安排，专项用于支持森林资源管</w:t>
      </w:r>
      <w:r w:rsidRPr="003E60A8">
        <w:rPr>
          <w:rFonts w:ascii="仿宋" w:eastAsia="仿宋" w:hAnsi="仿宋" w:hint="eastAsia"/>
          <w:sz w:val="30"/>
          <w:szCs w:val="30"/>
        </w:rPr>
        <w:lastRenderedPageBreak/>
        <w:t>护、森林资源培育、林业防灾减灾、林业产业发展等林业保护与发展方面的资金。按照事权和支出责任划分，补助资金对市县专项转移支付部分属于引导类。</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第三条 补助资金的管理应当遵循规范、公平、公开、公正的原则。</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第四条 纳入支持贫困县开展统筹整合使用财政涉农资金试点范围的资金，按照相关政策执行。</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第二章 管理职责</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 xml:space="preserve">第五条   补助资金由省财政厅、省林业厅共同管理。 </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省财政厅在补助资金管理方面的主要职责：</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（一）审核补助资金的设立、调整、撤销事项；</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（二）会同省林业厅研究制定补助资金管理办法；</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（三）会同省林业厅研究确定补助资金采取因素法分配的分配因素及权重，采取项目法分配的规则和程序；</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（四）组织补助资金支出预算的编制和执行；</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（五）会同省林业厅按照绩效目标对补助资金实施绩效管理；</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（六）对补助资金使用实施财政监督。</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省林业厅在补助资金管理方面的主要职责：</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（一）负责申请设立补助资金的前期论证和评估（延续项目除外），并提出绩效目标；</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（二）按照预算管理的要求，提出年度补助资金预算安排建议；</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lastRenderedPageBreak/>
        <w:t>（三）会同省财政厅制定发布年度补助资金使用实施方案或申报指南；</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（四）负责组织补助资金项目申报、评审、验收等工作；</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 xml:space="preserve">（五）对补助资金的具体使用提出分配建议； </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（六）对项目执行情况进行调度统计和督促检查，发现问题及时纠正；</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（七）会同省财政厅开展补助资金信息公开相关工作。</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第六条 市（州）、县（市）财政部门主要负责在保证资金安全的前提下按时拨付资金，做好资金监管；并会同林业部门组织绩效评价等工作。</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市（州）、县（市）林业部门主要负责会同同级财政部门制定补助资金使用具体实施方案或申报指南。按照实施方案或申报指南确定的职责做好项目选定、提出资金分配建议、组织项目实施、检查验收和信息公开等工作。</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补助资金使用单位要按照要求申报项目，并对项目的真实性负责；按照有关规定使用补助资金，完成项目建设目标。</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第三章 设立和调整</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第七条 补助资金的设立，由省林业厅论证评估后向省财政厅提出申请，由省财政厅审核后报省政府批准。</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第八条 补助资金到期后自动终止，确需延续的，应当按照本办法第七条规定的程序重新申请设立。</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第九条 省财政厅每年编制年度省级预算前，会同省林业厅</w:t>
      </w:r>
      <w:r w:rsidRPr="003E60A8">
        <w:rPr>
          <w:rFonts w:ascii="仿宋" w:eastAsia="仿宋" w:hAnsi="仿宋" w:hint="eastAsia"/>
          <w:sz w:val="30"/>
          <w:szCs w:val="30"/>
        </w:rPr>
        <w:lastRenderedPageBreak/>
        <w:t>对上年度补助资金使用情况进行评估，并根据评估结果决定是否对补助资金进行调整或退出。</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第四章 支持范围和方式</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第十条 补助资金统筹用于支持以下方面：</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（一）森林资源管护，主要用于省级森林生态效益补偿、国有林区管护补助、重点保护陆生野生动物造成人身财产损害补偿等方面的补助支出;</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（二）森林资源培育，主要用于清收林地还林、农防林改造、绿化美化村屯、防沙治沙等方面的补助支出；</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（三）林业防灾减灾，主要用于森林防火、林业有害生物防治、林业生产救灾等方面的补助支出；</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（四）林业产业发展，主要用于支持林下经济、林产品加工、林业技术推广等方面的补助支出；</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（五）省委、省政府确定的现代林业发展重点项目。</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补助资金不得用于补充部门和项目单位管理经费和工作经费，以及与林业保护与发展无关的支出。</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第十一条 补助资金使用根据不同支持内容分别采取贷款贴息、直接补助、据实结算、先建后补、以奖代补、购买服务等支持方式。</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sz w:val="30"/>
          <w:szCs w:val="30"/>
        </w:rPr>
        <w:t xml:space="preserve"> </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第五章 预算编制</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第十二条 每年6月30日前启动下一年度补助资金预算编制</w:t>
      </w:r>
      <w:r w:rsidRPr="003E60A8">
        <w:rPr>
          <w:rFonts w:ascii="仿宋" w:eastAsia="仿宋" w:hAnsi="仿宋" w:hint="eastAsia"/>
          <w:sz w:val="30"/>
          <w:szCs w:val="30"/>
        </w:rPr>
        <w:lastRenderedPageBreak/>
        <w:t>工作；省林业厅提出下一年度补助资金支持的重点领域、资金需求等预算安排建议，于7月31日前报送省财政厅；省财政厅根据国家和省有关政策，对省林业厅提报的补助资金预算安排建议进行审核后，提出安排意见，编入省级预算草案。</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 xml:space="preserve">    第十三条 省财政厅应当将下一年度补助资金对市县专项转移支付预计数提前下达市县财政部门，并抄送省林业厅。提前下达预计数与其上年度执行数之比原则上不低于70%。其中：按照因素法分配且金额相对固定的，提前下达数与其前一年度执行数之比不低于90%;按照项目法分配的，应当一并明确下一年度组织实施的项目。市县政府财政部门应当将省财政提前下达的转移支付预计数编入本级政府预算。</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sz w:val="30"/>
          <w:szCs w:val="30"/>
        </w:rPr>
        <w:t xml:space="preserve"> </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第六章 资金申报、审核和分配</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第十四条 省林业厅会同省财政厅及时发布下一年度补助资金项目实施指导意见或申报指南。</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第十五条 补助资金分配根据不同支持内容实行因素法和项目法管理。</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（一）因素法管理</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1、省林业厅根据确定的资金分配因素及权重，计算确定各市县补助资金分配额度。</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2、市（州）、县（市）政府相关部门对省级采取因素法分配下达的资金，按照省里下达的实施方案，制定本地具体实施方案，</w:t>
      </w:r>
      <w:r w:rsidRPr="003E60A8">
        <w:rPr>
          <w:rFonts w:ascii="仿宋" w:eastAsia="仿宋" w:hAnsi="仿宋" w:hint="eastAsia"/>
          <w:sz w:val="30"/>
          <w:szCs w:val="30"/>
        </w:rPr>
        <w:lastRenderedPageBreak/>
        <w:t>组织项目申报和评审等工作，确定项目和资金分配额度，并按照要求上报省财政厅和省林业厅备案。</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（二）项目法管理</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1、省林业厅和市（州）、县（市）政府相关部门要建立补助资金项目库，项目库实行动态滚动管理，并按照急需、重点排序。补助资金支持的项目原则上从项目库中选取。</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2、省林业厅组织全省补助资金项目申报。省林业厅和市（州）、县（市）林业部门分别对本级申报的项目审核把关。</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 xml:space="preserve">    3、省林业厅组织相关领域的专家或委托具有相应资质的第三方对全省项目进行评审，并根据评审结果提出拟支持的项目和资金补助额度。</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第十六条   支持森林资源管护的补助资金中，用于省级森林生态效益补偿和国有林区管护部分采取因素法分配，其中：省级森林生态效益补偿资金的分配因素和权重为省政府批准的公益林管护面积（100%），按照确定的补偿标准分配；国有林区管护补助资金的分配因素和权重包括国有林区林地面积（80%）和绩效评价结果（20%）。用于重点保护陆生野生动物造成人身财产损害补偿部分采取据实结算的方式分配。</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第十七条   支持森林资源培育的补助资金采取因素法分配，其中：清收林地还林补助资金的分配因素和权重为清收林地还林面积（100%），按照确定的补助标准分配；农防林改造补助资金的分配因素和权重为低效农田防护林改造面积（100%），按照确</w:t>
      </w:r>
      <w:r w:rsidRPr="003E60A8">
        <w:rPr>
          <w:rFonts w:ascii="仿宋" w:eastAsia="仿宋" w:hAnsi="仿宋" w:hint="eastAsia"/>
          <w:sz w:val="30"/>
          <w:szCs w:val="30"/>
        </w:rPr>
        <w:lastRenderedPageBreak/>
        <w:t>定的补助标准分配；绿化美化村屯补助资金的分配因素和权重为年度规划任务（100%），按照确定的补助标准分配；防沙治沙补助资金的分配因素和权重包括沙区面积（80%）和绩效考评结果（20%）。</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第十八条  支持林业防灾减灾补助资金中，用于林业有害生物防治补助的部分采取因素法分配，分配因素和权重包括林地面积（75%）、贫困地区（5%）和绩效评价结果（20%）。用于森林防火补助和林业生产救灾补助的部分采取项目法分配。</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第十九条 支持林业产业发展的补助资金采取项目法分配。</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第二十条　省林业厅于9月30日前提出下一年度资金分配意见并正式行文报送省财政厅（据实结算项目除外）。</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sz w:val="30"/>
          <w:szCs w:val="30"/>
        </w:rPr>
        <w:t xml:space="preserve"> </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sz w:val="30"/>
          <w:szCs w:val="30"/>
        </w:rPr>
        <w:t xml:space="preserve"> </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第七章 资金下达和使用</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第二十一条 省财政厅根据省林业厅资金分配意见，对提前下达下一年度市（州）、县（市）补助资金于10月31日前告知；对于据实结算性质的补助资金，于当年9月30日前下达。省直项目资金列年度部门预算或执行中下达，对执行中下达部分，在省人民代表大会审查批准年度预算草案后60日内拨付。</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第二十二条  相关部门和项目单位应严格按照规定的补助资金使用范围、指标文件和项目建设内容管理使用资金，不得擅自调整补助资金使用范围和项目计划，扩大开支范围。除国家和</w:t>
      </w:r>
      <w:r w:rsidRPr="003E60A8">
        <w:rPr>
          <w:rFonts w:ascii="仿宋" w:eastAsia="仿宋" w:hAnsi="仿宋" w:hint="eastAsia"/>
          <w:sz w:val="30"/>
          <w:szCs w:val="30"/>
        </w:rPr>
        <w:lastRenderedPageBreak/>
        <w:t>省要求实施资金统筹整合使用外，确需变更资金使用计划和项目建设内容的，及时上报原资金计划和项目建设审批单位批复后执行。</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第二十三条 补助资金使用中涉及到政府采购、国有资产管理、结余结转等事项，按相关规定执行。</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sz w:val="30"/>
          <w:szCs w:val="30"/>
        </w:rPr>
        <w:t xml:space="preserve"> </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第八章 绩效评价</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第二十四条 省财政厅会省林业厅按照补助资金使用绩效目标，组织或委托第三方机构对补助资金使用开展绩效评价，绩效评价结果作为下一年度安排和分配资金的重要依据。具体绩效评价办法另行制定。</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第九章 监督检查和责任追究</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第二十五条 各级财政和林业部门应当按照各自职责，对补助资金的使用进行检查和监督。对检查发现的问题，要督促及时整改。</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第二十六条 各级林业和财政部门要按照政府信息公开的有关规定，对补助资金的申报、分配、使用等情况的信息及时公开，主动接受社会监督。</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第二十七条 各级政府财政和林业部门及其工作人员、申报使用补助资金的部门、单位及个人在补助资金管理、使用过程中存在违法违纪行为的，依照相应法律法规处理。</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sz w:val="30"/>
          <w:szCs w:val="30"/>
        </w:rPr>
        <w:t xml:space="preserve"> </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lastRenderedPageBreak/>
        <w:t>第十章 附 则</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第二十八条 补助资金执行期限暂定5年（2016-2020年）。</w:t>
      </w:r>
    </w:p>
    <w:p w:rsidR="003E60A8"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第二十九条 本办法由省财政厅、省林业厅负责解释。</w:t>
      </w:r>
    </w:p>
    <w:p w:rsidR="009A25F1" w:rsidRPr="003E60A8" w:rsidRDefault="003E60A8" w:rsidP="003E60A8">
      <w:pPr>
        <w:ind w:firstLineChars="200" w:firstLine="600"/>
        <w:rPr>
          <w:rFonts w:ascii="仿宋" w:eastAsia="仿宋" w:hAnsi="仿宋"/>
          <w:sz w:val="30"/>
          <w:szCs w:val="30"/>
        </w:rPr>
      </w:pPr>
      <w:r w:rsidRPr="003E60A8">
        <w:rPr>
          <w:rFonts w:ascii="仿宋" w:eastAsia="仿宋" w:hAnsi="仿宋" w:hint="eastAsia"/>
          <w:sz w:val="30"/>
          <w:szCs w:val="30"/>
        </w:rPr>
        <w:t>第三十条 本办法自印发之日起施行。省财政厅、省林业厅制定的《吉林省森林生态效益补偿基金管理使用实施办法》（吉财农[2010]583号）、《吉林省省级林业产业化发展引导资金管理办法》（吉财农[2014]325号）、《吉林省林业有害生物防治补助费管理办法》（吉财农[2006]271号）、《吉林省省级林地清收还林补助资金使用管理办法》（吉财农[2014]717号）同时废止。</w:t>
      </w:r>
    </w:p>
    <w:sectPr w:rsidR="009A25F1" w:rsidRPr="003E60A8" w:rsidSect="004326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936" w:rsidRDefault="00DF6936" w:rsidP="003E60A8">
      <w:r>
        <w:separator/>
      </w:r>
    </w:p>
  </w:endnote>
  <w:endnote w:type="continuationSeparator" w:id="1">
    <w:p w:rsidR="00DF6936" w:rsidRDefault="00DF6936" w:rsidP="003E60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936" w:rsidRDefault="00DF6936" w:rsidP="003E60A8">
      <w:r>
        <w:separator/>
      </w:r>
    </w:p>
  </w:footnote>
  <w:footnote w:type="continuationSeparator" w:id="1">
    <w:p w:rsidR="00DF6936" w:rsidRDefault="00DF6936" w:rsidP="003E60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60A8"/>
    <w:rsid w:val="000E6BDF"/>
    <w:rsid w:val="001562CB"/>
    <w:rsid w:val="003E60A8"/>
    <w:rsid w:val="0043263A"/>
    <w:rsid w:val="009A25F1"/>
    <w:rsid w:val="00DF69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6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60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E60A8"/>
    <w:rPr>
      <w:sz w:val="18"/>
      <w:szCs w:val="18"/>
    </w:rPr>
  </w:style>
  <w:style w:type="paragraph" w:styleId="a4">
    <w:name w:val="footer"/>
    <w:basedOn w:val="a"/>
    <w:link w:val="Char0"/>
    <w:uiPriority w:val="99"/>
    <w:semiHidden/>
    <w:unhideWhenUsed/>
    <w:rsid w:val="003E60A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E60A8"/>
    <w:rPr>
      <w:sz w:val="18"/>
      <w:szCs w:val="18"/>
    </w:rPr>
  </w:style>
</w:styles>
</file>

<file path=word/webSettings.xml><?xml version="1.0" encoding="utf-8"?>
<w:webSettings xmlns:r="http://schemas.openxmlformats.org/officeDocument/2006/relationships" xmlns:w="http://schemas.openxmlformats.org/wordprocessingml/2006/main">
  <w:divs>
    <w:div w:id="538859998">
      <w:bodyDiv w:val="1"/>
      <w:marLeft w:val="0"/>
      <w:marRight w:val="0"/>
      <w:marTop w:val="0"/>
      <w:marBottom w:val="0"/>
      <w:divBdr>
        <w:top w:val="none" w:sz="0" w:space="0" w:color="auto"/>
        <w:left w:val="none" w:sz="0" w:space="0" w:color="auto"/>
        <w:bottom w:val="none" w:sz="0" w:space="0" w:color="auto"/>
        <w:right w:val="none" w:sz="0" w:space="0" w:color="auto"/>
      </w:divBdr>
      <w:divsChild>
        <w:div w:id="2081518492">
          <w:marLeft w:val="0"/>
          <w:marRight w:val="0"/>
          <w:marTop w:val="0"/>
          <w:marBottom w:val="0"/>
          <w:divBdr>
            <w:top w:val="none" w:sz="0" w:space="0" w:color="auto"/>
            <w:left w:val="none" w:sz="0" w:space="0" w:color="auto"/>
            <w:bottom w:val="none" w:sz="0" w:space="0" w:color="auto"/>
            <w:right w:val="none" w:sz="0" w:space="0" w:color="auto"/>
          </w:divBdr>
        </w:div>
        <w:div w:id="914630723">
          <w:marLeft w:val="0"/>
          <w:marRight w:val="0"/>
          <w:marTop w:val="0"/>
          <w:marBottom w:val="0"/>
          <w:divBdr>
            <w:top w:val="none" w:sz="0" w:space="0" w:color="auto"/>
            <w:left w:val="none" w:sz="0" w:space="0" w:color="auto"/>
            <w:bottom w:val="none" w:sz="0" w:space="0" w:color="auto"/>
            <w:right w:val="none" w:sz="0" w:space="0" w:color="auto"/>
          </w:divBdr>
          <w:divsChild>
            <w:div w:id="1203051653">
              <w:marLeft w:val="0"/>
              <w:marRight w:val="0"/>
              <w:marTop w:val="0"/>
              <w:marBottom w:val="0"/>
              <w:divBdr>
                <w:top w:val="none" w:sz="0" w:space="0" w:color="auto"/>
                <w:left w:val="none" w:sz="0" w:space="0" w:color="auto"/>
                <w:bottom w:val="none" w:sz="0" w:space="0" w:color="auto"/>
                <w:right w:val="none" w:sz="0" w:space="0" w:color="auto"/>
              </w:divBdr>
              <w:divsChild>
                <w:div w:id="1911843419">
                  <w:marLeft w:val="0"/>
                  <w:marRight w:val="0"/>
                  <w:marTop w:val="0"/>
                  <w:marBottom w:val="0"/>
                  <w:divBdr>
                    <w:top w:val="none" w:sz="0" w:space="0" w:color="auto"/>
                    <w:left w:val="none" w:sz="0" w:space="0" w:color="auto"/>
                    <w:bottom w:val="none" w:sz="0" w:space="0" w:color="auto"/>
                    <w:right w:val="none" w:sz="0" w:space="0" w:color="auto"/>
                  </w:divBdr>
                  <w:divsChild>
                    <w:div w:id="1149059397">
                      <w:marLeft w:val="0"/>
                      <w:marRight w:val="0"/>
                      <w:marTop w:val="0"/>
                      <w:marBottom w:val="0"/>
                      <w:divBdr>
                        <w:top w:val="none" w:sz="0" w:space="0" w:color="auto"/>
                        <w:left w:val="none" w:sz="0" w:space="0" w:color="auto"/>
                        <w:bottom w:val="none" w:sz="0" w:space="0" w:color="auto"/>
                        <w:right w:val="none" w:sz="0" w:space="0" w:color="auto"/>
                      </w:divBdr>
                    </w:div>
                    <w:div w:id="412819552">
                      <w:marLeft w:val="0"/>
                      <w:marRight w:val="0"/>
                      <w:marTop w:val="0"/>
                      <w:marBottom w:val="0"/>
                      <w:divBdr>
                        <w:top w:val="none" w:sz="0" w:space="0" w:color="auto"/>
                        <w:left w:val="none" w:sz="0" w:space="0" w:color="auto"/>
                        <w:bottom w:val="none" w:sz="0" w:space="0" w:color="auto"/>
                        <w:right w:val="none" w:sz="0" w:space="0" w:color="auto"/>
                      </w:divBdr>
                    </w:div>
                    <w:div w:id="302390920">
                      <w:marLeft w:val="0"/>
                      <w:marRight w:val="0"/>
                      <w:marTop w:val="0"/>
                      <w:marBottom w:val="0"/>
                      <w:divBdr>
                        <w:top w:val="none" w:sz="0" w:space="0" w:color="auto"/>
                        <w:left w:val="none" w:sz="0" w:space="0" w:color="auto"/>
                        <w:bottom w:val="none" w:sz="0" w:space="0" w:color="auto"/>
                        <w:right w:val="none" w:sz="0" w:space="0" w:color="auto"/>
                      </w:divBdr>
                    </w:div>
                    <w:div w:id="1637108047">
                      <w:marLeft w:val="0"/>
                      <w:marRight w:val="0"/>
                      <w:marTop w:val="0"/>
                      <w:marBottom w:val="0"/>
                      <w:divBdr>
                        <w:top w:val="none" w:sz="0" w:space="0" w:color="auto"/>
                        <w:left w:val="none" w:sz="0" w:space="0" w:color="auto"/>
                        <w:bottom w:val="none" w:sz="0" w:space="0" w:color="auto"/>
                        <w:right w:val="none" w:sz="0" w:space="0" w:color="auto"/>
                      </w:divBdr>
                    </w:div>
                    <w:div w:id="1863739514">
                      <w:marLeft w:val="0"/>
                      <w:marRight w:val="0"/>
                      <w:marTop w:val="0"/>
                      <w:marBottom w:val="0"/>
                      <w:divBdr>
                        <w:top w:val="none" w:sz="0" w:space="0" w:color="auto"/>
                        <w:left w:val="none" w:sz="0" w:space="0" w:color="auto"/>
                        <w:bottom w:val="none" w:sz="0" w:space="0" w:color="auto"/>
                        <w:right w:val="none" w:sz="0" w:space="0" w:color="auto"/>
                      </w:divBdr>
                    </w:div>
                    <w:div w:id="1082599799">
                      <w:marLeft w:val="0"/>
                      <w:marRight w:val="0"/>
                      <w:marTop w:val="0"/>
                      <w:marBottom w:val="0"/>
                      <w:divBdr>
                        <w:top w:val="none" w:sz="0" w:space="0" w:color="auto"/>
                        <w:left w:val="none" w:sz="0" w:space="0" w:color="auto"/>
                        <w:bottom w:val="none" w:sz="0" w:space="0" w:color="auto"/>
                        <w:right w:val="none" w:sz="0" w:space="0" w:color="auto"/>
                      </w:divBdr>
                    </w:div>
                    <w:div w:id="1431199061">
                      <w:marLeft w:val="0"/>
                      <w:marRight w:val="0"/>
                      <w:marTop w:val="0"/>
                      <w:marBottom w:val="0"/>
                      <w:divBdr>
                        <w:top w:val="none" w:sz="0" w:space="0" w:color="auto"/>
                        <w:left w:val="none" w:sz="0" w:space="0" w:color="auto"/>
                        <w:bottom w:val="none" w:sz="0" w:space="0" w:color="auto"/>
                        <w:right w:val="none" w:sz="0" w:space="0" w:color="auto"/>
                      </w:divBdr>
                    </w:div>
                    <w:div w:id="587732261">
                      <w:marLeft w:val="0"/>
                      <w:marRight w:val="0"/>
                      <w:marTop w:val="0"/>
                      <w:marBottom w:val="0"/>
                      <w:divBdr>
                        <w:top w:val="none" w:sz="0" w:space="0" w:color="auto"/>
                        <w:left w:val="none" w:sz="0" w:space="0" w:color="auto"/>
                        <w:bottom w:val="none" w:sz="0" w:space="0" w:color="auto"/>
                        <w:right w:val="none" w:sz="0" w:space="0" w:color="auto"/>
                      </w:divBdr>
                    </w:div>
                    <w:div w:id="1230967155">
                      <w:marLeft w:val="0"/>
                      <w:marRight w:val="0"/>
                      <w:marTop w:val="0"/>
                      <w:marBottom w:val="0"/>
                      <w:divBdr>
                        <w:top w:val="none" w:sz="0" w:space="0" w:color="auto"/>
                        <w:left w:val="none" w:sz="0" w:space="0" w:color="auto"/>
                        <w:bottom w:val="none" w:sz="0" w:space="0" w:color="auto"/>
                        <w:right w:val="none" w:sz="0" w:space="0" w:color="auto"/>
                      </w:divBdr>
                    </w:div>
                    <w:div w:id="1909029094">
                      <w:marLeft w:val="0"/>
                      <w:marRight w:val="0"/>
                      <w:marTop w:val="0"/>
                      <w:marBottom w:val="0"/>
                      <w:divBdr>
                        <w:top w:val="none" w:sz="0" w:space="0" w:color="auto"/>
                        <w:left w:val="none" w:sz="0" w:space="0" w:color="auto"/>
                        <w:bottom w:val="none" w:sz="0" w:space="0" w:color="auto"/>
                        <w:right w:val="none" w:sz="0" w:space="0" w:color="auto"/>
                      </w:divBdr>
                    </w:div>
                    <w:div w:id="710571190">
                      <w:marLeft w:val="0"/>
                      <w:marRight w:val="0"/>
                      <w:marTop w:val="0"/>
                      <w:marBottom w:val="0"/>
                      <w:divBdr>
                        <w:top w:val="none" w:sz="0" w:space="0" w:color="auto"/>
                        <w:left w:val="none" w:sz="0" w:space="0" w:color="auto"/>
                        <w:bottom w:val="none" w:sz="0" w:space="0" w:color="auto"/>
                        <w:right w:val="none" w:sz="0" w:space="0" w:color="auto"/>
                      </w:divBdr>
                    </w:div>
                    <w:div w:id="466165288">
                      <w:marLeft w:val="0"/>
                      <w:marRight w:val="0"/>
                      <w:marTop w:val="0"/>
                      <w:marBottom w:val="0"/>
                      <w:divBdr>
                        <w:top w:val="none" w:sz="0" w:space="0" w:color="auto"/>
                        <w:left w:val="none" w:sz="0" w:space="0" w:color="auto"/>
                        <w:bottom w:val="none" w:sz="0" w:space="0" w:color="auto"/>
                        <w:right w:val="none" w:sz="0" w:space="0" w:color="auto"/>
                      </w:divBdr>
                    </w:div>
                    <w:div w:id="1675105409">
                      <w:marLeft w:val="0"/>
                      <w:marRight w:val="0"/>
                      <w:marTop w:val="0"/>
                      <w:marBottom w:val="0"/>
                      <w:divBdr>
                        <w:top w:val="none" w:sz="0" w:space="0" w:color="auto"/>
                        <w:left w:val="none" w:sz="0" w:space="0" w:color="auto"/>
                        <w:bottom w:val="none" w:sz="0" w:space="0" w:color="auto"/>
                        <w:right w:val="none" w:sz="0" w:space="0" w:color="auto"/>
                      </w:divBdr>
                    </w:div>
                    <w:div w:id="814102664">
                      <w:marLeft w:val="0"/>
                      <w:marRight w:val="0"/>
                      <w:marTop w:val="0"/>
                      <w:marBottom w:val="0"/>
                      <w:divBdr>
                        <w:top w:val="none" w:sz="0" w:space="0" w:color="auto"/>
                        <w:left w:val="none" w:sz="0" w:space="0" w:color="auto"/>
                        <w:bottom w:val="none" w:sz="0" w:space="0" w:color="auto"/>
                        <w:right w:val="none" w:sz="0" w:space="0" w:color="auto"/>
                      </w:divBdr>
                    </w:div>
                    <w:div w:id="1440098533">
                      <w:marLeft w:val="0"/>
                      <w:marRight w:val="0"/>
                      <w:marTop w:val="0"/>
                      <w:marBottom w:val="0"/>
                      <w:divBdr>
                        <w:top w:val="none" w:sz="0" w:space="0" w:color="auto"/>
                        <w:left w:val="none" w:sz="0" w:space="0" w:color="auto"/>
                        <w:bottom w:val="none" w:sz="0" w:space="0" w:color="auto"/>
                        <w:right w:val="none" w:sz="0" w:space="0" w:color="auto"/>
                      </w:divBdr>
                    </w:div>
                    <w:div w:id="2106030139">
                      <w:marLeft w:val="0"/>
                      <w:marRight w:val="0"/>
                      <w:marTop w:val="0"/>
                      <w:marBottom w:val="0"/>
                      <w:divBdr>
                        <w:top w:val="none" w:sz="0" w:space="0" w:color="auto"/>
                        <w:left w:val="none" w:sz="0" w:space="0" w:color="auto"/>
                        <w:bottom w:val="none" w:sz="0" w:space="0" w:color="auto"/>
                        <w:right w:val="none" w:sz="0" w:space="0" w:color="auto"/>
                      </w:divBdr>
                    </w:div>
                    <w:div w:id="321550102">
                      <w:marLeft w:val="0"/>
                      <w:marRight w:val="0"/>
                      <w:marTop w:val="0"/>
                      <w:marBottom w:val="0"/>
                      <w:divBdr>
                        <w:top w:val="none" w:sz="0" w:space="0" w:color="auto"/>
                        <w:left w:val="none" w:sz="0" w:space="0" w:color="auto"/>
                        <w:bottom w:val="none" w:sz="0" w:space="0" w:color="auto"/>
                        <w:right w:val="none" w:sz="0" w:space="0" w:color="auto"/>
                      </w:divBdr>
                    </w:div>
                    <w:div w:id="617417904">
                      <w:marLeft w:val="0"/>
                      <w:marRight w:val="0"/>
                      <w:marTop w:val="0"/>
                      <w:marBottom w:val="0"/>
                      <w:divBdr>
                        <w:top w:val="none" w:sz="0" w:space="0" w:color="auto"/>
                        <w:left w:val="none" w:sz="0" w:space="0" w:color="auto"/>
                        <w:bottom w:val="none" w:sz="0" w:space="0" w:color="auto"/>
                        <w:right w:val="none" w:sz="0" w:space="0" w:color="auto"/>
                      </w:divBdr>
                    </w:div>
                    <w:div w:id="1468234967">
                      <w:marLeft w:val="0"/>
                      <w:marRight w:val="0"/>
                      <w:marTop w:val="0"/>
                      <w:marBottom w:val="0"/>
                      <w:divBdr>
                        <w:top w:val="none" w:sz="0" w:space="0" w:color="auto"/>
                        <w:left w:val="none" w:sz="0" w:space="0" w:color="auto"/>
                        <w:bottom w:val="none" w:sz="0" w:space="0" w:color="auto"/>
                        <w:right w:val="none" w:sz="0" w:space="0" w:color="auto"/>
                      </w:divBdr>
                    </w:div>
                    <w:div w:id="2098868461">
                      <w:marLeft w:val="0"/>
                      <w:marRight w:val="0"/>
                      <w:marTop w:val="0"/>
                      <w:marBottom w:val="0"/>
                      <w:divBdr>
                        <w:top w:val="none" w:sz="0" w:space="0" w:color="auto"/>
                        <w:left w:val="none" w:sz="0" w:space="0" w:color="auto"/>
                        <w:bottom w:val="none" w:sz="0" w:space="0" w:color="auto"/>
                        <w:right w:val="none" w:sz="0" w:space="0" w:color="auto"/>
                      </w:divBdr>
                    </w:div>
                    <w:div w:id="121654615">
                      <w:marLeft w:val="0"/>
                      <w:marRight w:val="0"/>
                      <w:marTop w:val="0"/>
                      <w:marBottom w:val="0"/>
                      <w:divBdr>
                        <w:top w:val="none" w:sz="0" w:space="0" w:color="auto"/>
                        <w:left w:val="none" w:sz="0" w:space="0" w:color="auto"/>
                        <w:bottom w:val="none" w:sz="0" w:space="0" w:color="auto"/>
                        <w:right w:val="none" w:sz="0" w:space="0" w:color="auto"/>
                      </w:divBdr>
                    </w:div>
                    <w:div w:id="725185134">
                      <w:marLeft w:val="0"/>
                      <w:marRight w:val="0"/>
                      <w:marTop w:val="0"/>
                      <w:marBottom w:val="0"/>
                      <w:divBdr>
                        <w:top w:val="none" w:sz="0" w:space="0" w:color="auto"/>
                        <w:left w:val="none" w:sz="0" w:space="0" w:color="auto"/>
                        <w:bottom w:val="none" w:sz="0" w:space="0" w:color="auto"/>
                        <w:right w:val="none" w:sz="0" w:space="0" w:color="auto"/>
                      </w:divBdr>
                    </w:div>
                    <w:div w:id="291325889">
                      <w:marLeft w:val="0"/>
                      <w:marRight w:val="0"/>
                      <w:marTop w:val="0"/>
                      <w:marBottom w:val="0"/>
                      <w:divBdr>
                        <w:top w:val="none" w:sz="0" w:space="0" w:color="auto"/>
                        <w:left w:val="none" w:sz="0" w:space="0" w:color="auto"/>
                        <w:bottom w:val="none" w:sz="0" w:space="0" w:color="auto"/>
                        <w:right w:val="none" w:sz="0" w:space="0" w:color="auto"/>
                      </w:divBdr>
                    </w:div>
                    <w:div w:id="1301613119">
                      <w:marLeft w:val="0"/>
                      <w:marRight w:val="0"/>
                      <w:marTop w:val="0"/>
                      <w:marBottom w:val="0"/>
                      <w:divBdr>
                        <w:top w:val="none" w:sz="0" w:space="0" w:color="auto"/>
                        <w:left w:val="none" w:sz="0" w:space="0" w:color="auto"/>
                        <w:bottom w:val="none" w:sz="0" w:space="0" w:color="auto"/>
                        <w:right w:val="none" w:sz="0" w:space="0" w:color="auto"/>
                      </w:divBdr>
                    </w:div>
                    <w:div w:id="640501338">
                      <w:marLeft w:val="0"/>
                      <w:marRight w:val="0"/>
                      <w:marTop w:val="0"/>
                      <w:marBottom w:val="0"/>
                      <w:divBdr>
                        <w:top w:val="none" w:sz="0" w:space="0" w:color="auto"/>
                        <w:left w:val="none" w:sz="0" w:space="0" w:color="auto"/>
                        <w:bottom w:val="none" w:sz="0" w:space="0" w:color="auto"/>
                        <w:right w:val="none" w:sz="0" w:space="0" w:color="auto"/>
                      </w:divBdr>
                    </w:div>
                    <w:div w:id="2017267253">
                      <w:marLeft w:val="0"/>
                      <w:marRight w:val="0"/>
                      <w:marTop w:val="0"/>
                      <w:marBottom w:val="0"/>
                      <w:divBdr>
                        <w:top w:val="none" w:sz="0" w:space="0" w:color="auto"/>
                        <w:left w:val="none" w:sz="0" w:space="0" w:color="auto"/>
                        <w:bottom w:val="none" w:sz="0" w:space="0" w:color="auto"/>
                        <w:right w:val="none" w:sz="0" w:space="0" w:color="auto"/>
                      </w:divBdr>
                    </w:div>
                    <w:div w:id="96367331">
                      <w:marLeft w:val="0"/>
                      <w:marRight w:val="0"/>
                      <w:marTop w:val="0"/>
                      <w:marBottom w:val="0"/>
                      <w:divBdr>
                        <w:top w:val="none" w:sz="0" w:space="0" w:color="auto"/>
                        <w:left w:val="none" w:sz="0" w:space="0" w:color="auto"/>
                        <w:bottom w:val="none" w:sz="0" w:space="0" w:color="auto"/>
                        <w:right w:val="none" w:sz="0" w:space="0" w:color="auto"/>
                      </w:divBdr>
                    </w:div>
                    <w:div w:id="622425697">
                      <w:marLeft w:val="0"/>
                      <w:marRight w:val="0"/>
                      <w:marTop w:val="0"/>
                      <w:marBottom w:val="0"/>
                      <w:divBdr>
                        <w:top w:val="none" w:sz="0" w:space="0" w:color="auto"/>
                        <w:left w:val="none" w:sz="0" w:space="0" w:color="auto"/>
                        <w:bottom w:val="none" w:sz="0" w:space="0" w:color="auto"/>
                        <w:right w:val="none" w:sz="0" w:space="0" w:color="auto"/>
                      </w:divBdr>
                    </w:div>
                    <w:div w:id="305166628">
                      <w:marLeft w:val="0"/>
                      <w:marRight w:val="0"/>
                      <w:marTop w:val="0"/>
                      <w:marBottom w:val="0"/>
                      <w:divBdr>
                        <w:top w:val="none" w:sz="0" w:space="0" w:color="auto"/>
                        <w:left w:val="none" w:sz="0" w:space="0" w:color="auto"/>
                        <w:bottom w:val="none" w:sz="0" w:space="0" w:color="auto"/>
                        <w:right w:val="none" w:sz="0" w:space="0" w:color="auto"/>
                      </w:divBdr>
                    </w:div>
                    <w:div w:id="61146402">
                      <w:marLeft w:val="0"/>
                      <w:marRight w:val="0"/>
                      <w:marTop w:val="0"/>
                      <w:marBottom w:val="0"/>
                      <w:divBdr>
                        <w:top w:val="none" w:sz="0" w:space="0" w:color="auto"/>
                        <w:left w:val="none" w:sz="0" w:space="0" w:color="auto"/>
                        <w:bottom w:val="none" w:sz="0" w:space="0" w:color="auto"/>
                        <w:right w:val="none" w:sz="0" w:space="0" w:color="auto"/>
                      </w:divBdr>
                    </w:div>
                    <w:div w:id="1776444211">
                      <w:marLeft w:val="0"/>
                      <w:marRight w:val="0"/>
                      <w:marTop w:val="0"/>
                      <w:marBottom w:val="0"/>
                      <w:divBdr>
                        <w:top w:val="none" w:sz="0" w:space="0" w:color="auto"/>
                        <w:left w:val="none" w:sz="0" w:space="0" w:color="auto"/>
                        <w:bottom w:val="none" w:sz="0" w:space="0" w:color="auto"/>
                        <w:right w:val="none" w:sz="0" w:space="0" w:color="auto"/>
                      </w:divBdr>
                    </w:div>
                    <w:div w:id="1181747608">
                      <w:marLeft w:val="0"/>
                      <w:marRight w:val="0"/>
                      <w:marTop w:val="0"/>
                      <w:marBottom w:val="0"/>
                      <w:divBdr>
                        <w:top w:val="none" w:sz="0" w:space="0" w:color="auto"/>
                        <w:left w:val="none" w:sz="0" w:space="0" w:color="auto"/>
                        <w:bottom w:val="none" w:sz="0" w:space="0" w:color="auto"/>
                        <w:right w:val="none" w:sz="0" w:space="0" w:color="auto"/>
                      </w:divBdr>
                    </w:div>
                    <w:div w:id="294528510">
                      <w:marLeft w:val="0"/>
                      <w:marRight w:val="0"/>
                      <w:marTop w:val="0"/>
                      <w:marBottom w:val="0"/>
                      <w:divBdr>
                        <w:top w:val="none" w:sz="0" w:space="0" w:color="auto"/>
                        <w:left w:val="none" w:sz="0" w:space="0" w:color="auto"/>
                        <w:bottom w:val="none" w:sz="0" w:space="0" w:color="auto"/>
                        <w:right w:val="none" w:sz="0" w:space="0" w:color="auto"/>
                      </w:divBdr>
                    </w:div>
                    <w:div w:id="500968495">
                      <w:marLeft w:val="0"/>
                      <w:marRight w:val="0"/>
                      <w:marTop w:val="0"/>
                      <w:marBottom w:val="0"/>
                      <w:divBdr>
                        <w:top w:val="none" w:sz="0" w:space="0" w:color="auto"/>
                        <w:left w:val="none" w:sz="0" w:space="0" w:color="auto"/>
                        <w:bottom w:val="none" w:sz="0" w:space="0" w:color="auto"/>
                        <w:right w:val="none" w:sz="0" w:space="0" w:color="auto"/>
                      </w:divBdr>
                    </w:div>
                    <w:div w:id="535460809">
                      <w:marLeft w:val="0"/>
                      <w:marRight w:val="0"/>
                      <w:marTop w:val="0"/>
                      <w:marBottom w:val="0"/>
                      <w:divBdr>
                        <w:top w:val="none" w:sz="0" w:space="0" w:color="auto"/>
                        <w:left w:val="none" w:sz="0" w:space="0" w:color="auto"/>
                        <w:bottom w:val="none" w:sz="0" w:space="0" w:color="auto"/>
                        <w:right w:val="none" w:sz="0" w:space="0" w:color="auto"/>
                      </w:divBdr>
                    </w:div>
                    <w:div w:id="1813328821">
                      <w:marLeft w:val="0"/>
                      <w:marRight w:val="0"/>
                      <w:marTop w:val="0"/>
                      <w:marBottom w:val="0"/>
                      <w:divBdr>
                        <w:top w:val="none" w:sz="0" w:space="0" w:color="auto"/>
                        <w:left w:val="none" w:sz="0" w:space="0" w:color="auto"/>
                        <w:bottom w:val="none" w:sz="0" w:space="0" w:color="auto"/>
                        <w:right w:val="none" w:sz="0" w:space="0" w:color="auto"/>
                      </w:divBdr>
                    </w:div>
                    <w:div w:id="1277563187">
                      <w:marLeft w:val="0"/>
                      <w:marRight w:val="0"/>
                      <w:marTop w:val="0"/>
                      <w:marBottom w:val="0"/>
                      <w:divBdr>
                        <w:top w:val="none" w:sz="0" w:space="0" w:color="auto"/>
                        <w:left w:val="none" w:sz="0" w:space="0" w:color="auto"/>
                        <w:bottom w:val="none" w:sz="0" w:space="0" w:color="auto"/>
                        <w:right w:val="none" w:sz="0" w:space="0" w:color="auto"/>
                      </w:divBdr>
                    </w:div>
                    <w:div w:id="1732919119">
                      <w:marLeft w:val="0"/>
                      <w:marRight w:val="0"/>
                      <w:marTop w:val="0"/>
                      <w:marBottom w:val="0"/>
                      <w:divBdr>
                        <w:top w:val="none" w:sz="0" w:space="0" w:color="auto"/>
                        <w:left w:val="none" w:sz="0" w:space="0" w:color="auto"/>
                        <w:bottom w:val="none" w:sz="0" w:space="0" w:color="auto"/>
                        <w:right w:val="none" w:sz="0" w:space="0" w:color="auto"/>
                      </w:divBdr>
                    </w:div>
                    <w:div w:id="1623879163">
                      <w:marLeft w:val="0"/>
                      <w:marRight w:val="0"/>
                      <w:marTop w:val="0"/>
                      <w:marBottom w:val="0"/>
                      <w:divBdr>
                        <w:top w:val="none" w:sz="0" w:space="0" w:color="auto"/>
                        <w:left w:val="none" w:sz="0" w:space="0" w:color="auto"/>
                        <w:bottom w:val="none" w:sz="0" w:space="0" w:color="auto"/>
                        <w:right w:val="none" w:sz="0" w:space="0" w:color="auto"/>
                      </w:divBdr>
                    </w:div>
                    <w:div w:id="1392536177">
                      <w:marLeft w:val="0"/>
                      <w:marRight w:val="0"/>
                      <w:marTop w:val="0"/>
                      <w:marBottom w:val="0"/>
                      <w:divBdr>
                        <w:top w:val="none" w:sz="0" w:space="0" w:color="auto"/>
                        <w:left w:val="none" w:sz="0" w:space="0" w:color="auto"/>
                        <w:bottom w:val="none" w:sz="0" w:space="0" w:color="auto"/>
                        <w:right w:val="none" w:sz="0" w:space="0" w:color="auto"/>
                      </w:divBdr>
                    </w:div>
                    <w:div w:id="457913900">
                      <w:marLeft w:val="0"/>
                      <w:marRight w:val="0"/>
                      <w:marTop w:val="0"/>
                      <w:marBottom w:val="0"/>
                      <w:divBdr>
                        <w:top w:val="none" w:sz="0" w:space="0" w:color="auto"/>
                        <w:left w:val="none" w:sz="0" w:space="0" w:color="auto"/>
                        <w:bottom w:val="none" w:sz="0" w:space="0" w:color="auto"/>
                        <w:right w:val="none" w:sz="0" w:space="0" w:color="auto"/>
                      </w:divBdr>
                    </w:div>
                    <w:div w:id="1631592680">
                      <w:marLeft w:val="0"/>
                      <w:marRight w:val="0"/>
                      <w:marTop w:val="0"/>
                      <w:marBottom w:val="0"/>
                      <w:divBdr>
                        <w:top w:val="none" w:sz="0" w:space="0" w:color="auto"/>
                        <w:left w:val="none" w:sz="0" w:space="0" w:color="auto"/>
                        <w:bottom w:val="none" w:sz="0" w:space="0" w:color="auto"/>
                        <w:right w:val="none" w:sz="0" w:space="0" w:color="auto"/>
                      </w:divBdr>
                    </w:div>
                    <w:div w:id="1749838958">
                      <w:marLeft w:val="0"/>
                      <w:marRight w:val="0"/>
                      <w:marTop w:val="0"/>
                      <w:marBottom w:val="0"/>
                      <w:divBdr>
                        <w:top w:val="none" w:sz="0" w:space="0" w:color="auto"/>
                        <w:left w:val="none" w:sz="0" w:space="0" w:color="auto"/>
                        <w:bottom w:val="none" w:sz="0" w:space="0" w:color="auto"/>
                        <w:right w:val="none" w:sz="0" w:space="0" w:color="auto"/>
                      </w:divBdr>
                    </w:div>
                    <w:div w:id="1703439364">
                      <w:marLeft w:val="0"/>
                      <w:marRight w:val="0"/>
                      <w:marTop w:val="0"/>
                      <w:marBottom w:val="0"/>
                      <w:divBdr>
                        <w:top w:val="none" w:sz="0" w:space="0" w:color="auto"/>
                        <w:left w:val="none" w:sz="0" w:space="0" w:color="auto"/>
                        <w:bottom w:val="none" w:sz="0" w:space="0" w:color="auto"/>
                        <w:right w:val="none" w:sz="0" w:space="0" w:color="auto"/>
                      </w:divBdr>
                    </w:div>
                    <w:div w:id="1874616483">
                      <w:marLeft w:val="0"/>
                      <w:marRight w:val="0"/>
                      <w:marTop w:val="0"/>
                      <w:marBottom w:val="0"/>
                      <w:divBdr>
                        <w:top w:val="none" w:sz="0" w:space="0" w:color="auto"/>
                        <w:left w:val="none" w:sz="0" w:space="0" w:color="auto"/>
                        <w:bottom w:val="none" w:sz="0" w:space="0" w:color="auto"/>
                        <w:right w:val="none" w:sz="0" w:space="0" w:color="auto"/>
                      </w:divBdr>
                    </w:div>
                    <w:div w:id="1811749152">
                      <w:marLeft w:val="0"/>
                      <w:marRight w:val="0"/>
                      <w:marTop w:val="0"/>
                      <w:marBottom w:val="0"/>
                      <w:divBdr>
                        <w:top w:val="none" w:sz="0" w:space="0" w:color="auto"/>
                        <w:left w:val="none" w:sz="0" w:space="0" w:color="auto"/>
                        <w:bottom w:val="none" w:sz="0" w:space="0" w:color="auto"/>
                        <w:right w:val="none" w:sz="0" w:space="0" w:color="auto"/>
                      </w:divBdr>
                    </w:div>
                    <w:div w:id="1654916300">
                      <w:marLeft w:val="0"/>
                      <w:marRight w:val="0"/>
                      <w:marTop w:val="0"/>
                      <w:marBottom w:val="0"/>
                      <w:divBdr>
                        <w:top w:val="none" w:sz="0" w:space="0" w:color="auto"/>
                        <w:left w:val="none" w:sz="0" w:space="0" w:color="auto"/>
                        <w:bottom w:val="none" w:sz="0" w:space="0" w:color="auto"/>
                        <w:right w:val="none" w:sz="0" w:space="0" w:color="auto"/>
                      </w:divBdr>
                    </w:div>
                    <w:div w:id="112212279">
                      <w:marLeft w:val="0"/>
                      <w:marRight w:val="0"/>
                      <w:marTop w:val="0"/>
                      <w:marBottom w:val="0"/>
                      <w:divBdr>
                        <w:top w:val="none" w:sz="0" w:space="0" w:color="auto"/>
                        <w:left w:val="none" w:sz="0" w:space="0" w:color="auto"/>
                        <w:bottom w:val="none" w:sz="0" w:space="0" w:color="auto"/>
                        <w:right w:val="none" w:sz="0" w:space="0" w:color="auto"/>
                      </w:divBdr>
                    </w:div>
                    <w:div w:id="366100960">
                      <w:marLeft w:val="0"/>
                      <w:marRight w:val="0"/>
                      <w:marTop w:val="0"/>
                      <w:marBottom w:val="0"/>
                      <w:divBdr>
                        <w:top w:val="none" w:sz="0" w:space="0" w:color="auto"/>
                        <w:left w:val="none" w:sz="0" w:space="0" w:color="auto"/>
                        <w:bottom w:val="none" w:sz="0" w:space="0" w:color="auto"/>
                        <w:right w:val="none" w:sz="0" w:space="0" w:color="auto"/>
                      </w:divBdr>
                    </w:div>
                    <w:div w:id="1469470704">
                      <w:marLeft w:val="0"/>
                      <w:marRight w:val="0"/>
                      <w:marTop w:val="0"/>
                      <w:marBottom w:val="0"/>
                      <w:divBdr>
                        <w:top w:val="none" w:sz="0" w:space="0" w:color="auto"/>
                        <w:left w:val="none" w:sz="0" w:space="0" w:color="auto"/>
                        <w:bottom w:val="none" w:sz="0" w:space="0" w:color="auto"/>
                        <w:right w:val="none" w:sz="0" w:space="0" w:color="auto"/>
                      </w:divBdr>
                    </w:div>
                    <w:div w:id="667246982">
                      <w:marLeft w:val="0"/>
                      <w:marRight w:val="0"/>
                      <w:marTop w:val="0"/>
                      <w:marBottom w:val="0"/>
                      <w:divBdr>
                        <w:top w:val="none" w:sz="0" w:space="0" w:color="auto"/>
                        <w:left w:val="none" w:sz="0" w:space="0" w:color="auto"/>
                        <w:bottom w:val="none" w:sz="0" w:space="0" w:color="auto"/>
                        <w:right w:val="none" w:sz="0" w:space="0" w:color="auto"/>
                      </w:divBdr>
                    </w:div>
                    <w:div w:id="11806206">
                      <w:marLeft w:val="1"/>
                      <w:marRight w:val="0"/>
                      <w:marTop w:val="0"/>
                      <w:marBottom w:val="0"/>
                      <w:divBdr>
                        <w:top w:val="none" w:sz="0" w:space="0" w:color="auto"/>
                        <w:left w:val="none" w:sz="0" w:space="0" w:color="auto"/>
                        <w:bottom w:val="none" w:sz="0" w:space="0" w:color="auto"/>
                        <w:right w:val="none" w:sz="0" w:space="0" w:color="auto"/>
                      </w:divBdr>
                    </w:div>
                    <w:div w:id="513301253">
                      <w:marLeft w:val="0"/>
                      <w:marRight w:val="0"/>
                      <w:marTop w:val="0"/>
                      <w:marBottom w:val="0"/>
                      <w:divBdr>
                        <w:top w:val="none" w:sz="0" w:space="0" w:color="auto"/>
                        <w:left w:val="none" w:sz="0" w:space="0" w:color="auto"/>
                        <w:bottom w:val="none" w:sz="0" w:space="0" w:color="auto"/>
                        <w:right w:val="none" w:sz="0" w:space="0" w:color="auto"/>
                      </w:divBdr>
                    </w:div>
                    <w:div w:id="1783114367">
                      <w:marLeft w:val="0"/>
                      <w:marRight w:val="0"/>
                      <w:marTop w:val="0"/>
                      <w:marBottom w:val="0"/>
                      <w:divBdr>
                        <w:top w:val="none" w:sz="0" w:space="0" w:color="auto"/>
                        <w:left w:val="none" w:sz="0" w:space="0" w:color="auto"/>
                        <w:bottom w:val="none" w:sz="0" w:space="0" w:color="auto"/>
                        <w:right w:val="none" w:sz="0" w:space="0" w:color="auto"/>
                      </w:divBdr>
                    </w:div>
                    <w:div w:id="1338923799">
                      <w:marLeft w:val="0"/>
                      <w:marRight w:val="0"/>
                      <w:marTop w:val="0"/>
                      <w:marBottom w:val="0"/>
                      <w:divBdr>
                        <w:top w:val="none" w:sz="0" w:space="0" w:color="auto"/>
                        <w:left w:val="none" w:sz="0" w:space="0" w:color="auto"/>
                        <w:bottom w:val="none" w:sz="0" w:space="0" w:color="auto"/>
                        <w:right w:val="none" w:sz="0" w:space="0" w:color="auto"/>
                      </w:divBdr>
                    </w:div>
                    <w:div w:id="722682651">
                      <w:marLeft w:val="0"/>
                      <w:marRight w:val="0"/>
                      <w:marTop w:val="0"/>
                      <w:marBottom w:val="0"/>
                      <w:divBdr>
                        <w:top w:val="none" w:sz="0" w:space="0" w:color="auto"/>
                        <w:left w:val="none" w:sz="0" w:space="0" w:color="auto"/>
                        <w:bottom w:val="none" w:sz="0" w:space="0" w:color="auto"/>
                        <w:right w:val="none" w:sz="0" w:space="0" w:color="auto"/>
                      </w:divBdr>
                    </w:div>
                    <w:div w:id="2004701673">
                      <w:marLeft w:val="0"/>
                      <w:marRight w:val="0"/>
                      <w:marTop w:val="0"/>
                      <w:marBottom w:val="0"/>
                      <w:divBdr>
                        <w:top w:val="none" w:sz="0" w:space="0" w:color="auto"/>
                        <w:left w:val="none" w:sz="0" w:space="0" w:color="auto"/>
                        <w:bottom w:val="none" w:sz="0" w:space="0" w:color="auto"/>
                        <w:right w:val="none" w:sz="0" w:space="0" w:color="auto"/>
                      </w:divBdr>
                    </w:div>
                    <w:div w:id="1963877015">
                      <w:marLeft w:val="0"/>
                      <w:marRight w:val="0"/>
                      <w:marTop w:val="0"/>
                      <w:marBottom w:val="0"/>
                      <w:divBdr>
                        <w:top w:val="none" w:sz="0" w:space="0" w:color="auto"/>
                        <w:left w:val="none" w:sz="0" w:space="0" w:color="auto"/>
                        <w:bottom w:val="none" w:sz="0" w:space="0" w:color="auto"/>
                        <w:right w:val="none" w:sz="0" w:space="0" w:color="auto"/>
                      </w:divBdr>
                    </w:div>
                    <w:div w:id="1484159290">
                      <w:marLeft w:val="0"/>
                      <w:marRight w:val="0"/>
                      <w:marTop w:val="0"/>
                      <w:marBottom w:val="0"/>
                      <w:divBdr>
                        <w:top w:val="none" w:sz="0" w:space="0" w:color="auto"/>
                        <w:left w:val="none" w:sz="0" w:space="0" w:color="auto"/>
                        <w:bottom w:val="none" w:sz="0" w:space="0" w:color="auto"/>
                        <w:right w:val="none" w:sz="0" w:space="0" w:color="auto"/>
                      </w:divBdr>
                    </w:div>
                    <w:div w:id="1622490934">
                      <w:marLeft w:val="0"/>
                      <w:marRight w:val="0"/>
                      <w:marTop w:val="0"/>
                      <w:marBottom w:val="0"/>
                      <w:divBdr>
                        <w:top w:val="none" w:sz="0" w:space="0" w:color="auto"/>
                        <w:left w:val="none" w:sz="0" w:space="0" w:color="auto"/>
                        <w:bottom w:val="none" w:sz="0" w:space="0" w:color="auto"/>
                        <w:right w:val="none" w:sz="0" w:space="0" w:color="auto"/>
                      </w:divBdr>
                    </w:div>
                    <w:div w:id="252278294">
                      <w:marLeft w:val="0"/>
                      <w:marRight w:val="0"/>
                      <w:marTop w:val="0"/>
                      <w:marBottom w:val="0"/>
                      <w:divBdr>
                        <w:top w:val="none" w:sz="0" w:space="0" w:color="auto"/>
                        <w:left w:val="none" w:sz="0" w:space="0" w:color="auto"/>
                        <w:bottom w:val="none" w:sz="0" w:space="0" w:color="auto"/>
                        <w:right w:val="none" w:sz="0" w:space="0" w:color="auto"/>
                      </w:divBdr>
                    </w:div>
                    <w:div w:id="1199272231">
                      <w:marLeft w:val="0"/>
                      <w:marRight w:val="0"/>
                      <w:marTop w:val="0"/>
                      <w:marBottom w:val="0"/>
                      <w:divBdr>
                        <w:top w:val="none" w:sz="0" w:space="0" w:color="auto"/>
                        <w:left w:val="none" w:sz="0" w:space="0" w:color="auto"/>
                        <w:bottom w:val="none" w:sz="0" w:space="0" w:color="auto"/>
                        <w:right w:val="none" w:sz="0" w:space="0" w:color="auto"/>
                      </w:divBdr>
                    </w:div>
                    <w:div w:id="286082039">
                      <w:marLeft w:val="0"/>
                      <w:marRight w:val="0"/>
                      <w:marTop w:val="0"/>
                      <w:marBottom w:val="0"/>
                      <w:divBdr>
                        <w:top w:val="none" w:sz="0" w:space="0" w:color="auto"/>
                        <w:left w:val="none" w:sz="0" w:space="0" w:color="auto"/>
                        <w:bottom w:val="none" w:sz="0" w:space="0" w:color="auto"/>
                        <w:right w:val="none" w:sz="0" w:space="0" w:color="auto"/>
                      </w:divBdr>
                    </w:div>
                    <w:div w:id="157430945">
                      <w:marLeft w:val="0"/>
                      <w:marRight w:val="0"/>
                      <w:marTop w:val="0"/>
                      <w:marBottom w:val="0"/>
                      <w:divBdr>
                        <w:top w:val="none" w:sz="0" w:space="0" w:color="auto"/>
                        <w:left w:val="none" w:sz="0" w:space="0" w:color="auto"/>
                        <w:bottom w:val="none" w:sz="0" w:space="0" w:color="auto"/>
                        <w:right w:val="none" w:sz="0" w:space="0" w:color="auto"/>
                      </w:divBdr>
                    </w:div>
                    <w:div w:id="548299512">
                      <w:marLeft w:val="0"/>
                      <w:marRight w:val="0"/>
                      <w:marTop w:val="0"/>
                      <w:marBottom w:val="0"/>
                      <w:divBdr>
                        <w:top w:val="none" w:sz="0" w:space="0" w:color="auto"/>
                        <w:left w:val="none" w:sz="0" w:space="0" w:color="auto"/>
                        <w:bottom w:val="none" w:sz="0" w:space="0" w:color="auto"/>
                        <w:right w:val="none" w:sz="0" w:space="0" w:color="auto"/>
                      </w:divBdr>
                    </w:div>
                    <w:div w:id="1960213595">
                      <w:marLeft w:val="0"/>
                      <w:marRight w:val="0"/>
                      <w:marTop w:val="0"/>
                      <w:marBottom w:val="0"/>
                      <w:divBdr>
                        <w:top w:val="none" w:sz="0" w:space="0" w:color="auto"/>
                        <w:left w:val="none" w:sz="0" w:space="0" w:color="auto"/>
                        <w:bottom w:val="none" w:sz="0" w:space="0" w:color="auto"/>
                        <w:right w:val="none" w:sz="0" w:space="0" w:color="auto"/>
                      </w:divBdr>
                    </w:div>
                    <w:div w:id="1774788073">
                      <w:marLeft w:val="0"/>
                      <w:marRight w:val="0"/>
                      <w:marTop w:val="0"/>
                      <w:marBottom w:val="0"/>
                      <w:divBdr>
                        <w:top w:val="none" w:sz="0" w:space="0" w:color="auto"/>
                        <w:left w:val="none" w:sz="0" w:space="0" w:color="auto"/>
                        <w:bottom w:val="none" w:sz="0" w:space="0" w:color="auto"/>
                        <w:right w:val="none" w:sz="0" w:space="0" w:color="auto"/>
                      </w:divBdr>
                    </w:div>
                    <w:div w:id="207880692">
                      <w:marLeft w:val="0"/>
                      <w:marRight w:val="0"/>
                      <w:marTop w:val="0"/>
                      <w:marBottom w:val="0"/>
                      <w:divBdr>
                        <w:top w:val="none" w:sz="0" w:space="0" w:color="auto"/>
                        <w:left w:val="none" w:sz="0" w:space="0" w:color="auto"/>
                        <w:bottom w:val="none" w:sz="0" w:space="0" w:color="auto"/>
                        <w:right w:val="none" w:sz="0" w:space="0" w:color="auto"/>
                      </w:divBdr>
                    </w:div>
                    <w:div w:id="2080512498">
                      <w:marLeft w:val="0"/>
                      <w:marRight w:val="0"/>
                      <w:marTop w:val="0"/>
                      <w:marBottom w:val="0"/>
                      <w:divBdr>
                        <w:top w:val="none" w:sz="0" w:space="0" w:color="auto"/>
                        <w:left w:val="none" w:sz="0" w:space="0" w:color="auto"/>
                        <w:bottom w:val="none" w:sz="0" w:space="0" w:color="auto"/>
                        <w:right w:val="none" w:sz="0" w:space="0" w:color="auto"/>
                      </w:divBdr>
                    </w:div>
                    <w:div w:id="1512722053">
                      <w:marLeft w:val="0"/>
                      <w:marRight w:val="0"/>
                      <w:marTop w:val="0"/>
                      <w:marBottom w:val="0"/>
                      <w:divBdr>
                        <w:top w:val="none" w:sz="0" w:space="0" w:color="auto"/>
                        <w:left w:val="none" w:sz="0" w:space="0" w:color="auto"/>
                        <w:bottom w:val="none" w:sz="0" w:space="0" w:color="auto"/>
                        <w:right w:val="none" w:sz="0" w:space="0" w:color="auto"/>
                      </w:divBdr>
                    </w:div>
                    <w:div w:id="1518159262">
                      <w:marLeft w:val="0"/>
                      <w:marRight w:val="0"/>
                      <w:marTop w:val="0"/>
                      <w:marBottom w:val="0"/>
                      <w:divBdr>
                        <w:top w:val="none" w:sz="0" w:space="0" w:color="auto"/>
                        <w:left w:val="none" w:sz="0" w:space="0" w:color="auto"/>
                        <w:bottom w:val="none" w:sz="0" w:space="0" w:color="auto"/>
                        <w:right w:val="none" w:sz="0" w:space="0" w:color="auto"/>
                      </w:divBdr>
                    </w:div>
                    <w:div w:id="1423144895">
                      <w:marLeft w:val="0"/>
                      <w:marRight w:val="0"/>
                      <w:marTop w:val="0"/>
                      <w:marBottom w:val="0"/>
                      <w:divBdr>
                        <w:top w:val="none" w:sz="0" w:space="0" w:color="auto"/>
                        <w:left w:val="none" w:sz="0" w:space="0" w:color="auto"/>
                        <w:bottom w:val="none" w:sz="0" w:space="0" w:color="auto"/>
                        <w:right w:val="none" w:sz="0" w:space="0" w:color="auto"/>
                      </w:divBdr>
                    </w:div>
                    <w:div w:id="195970833">
                      <w:marLeft w:val="0"/>
                      <w:marRight w:val="0"/>
                      <w:marTop w:val="0"/>
                      <w:marBottom w:val="0"/>
                      <w:divBdr>
                        <w:top w:val="none" w:sz="0" w:space="0" w:color="auto"/>
                        <w:left w:val="none" w:sz="0" w:space="0" w:color="auto"/>
                        <w:bottom w:val="none" w:sz="0" w:space="0" w:color="auto"/>
                        <w:right w:val="none" w:sz="0" w:space="0" w:color="auto"/>
                      </w:divBdr>
                    </w:div>
                    <w:div w:id="16584566">
                      <w:marLeft w:val="0"/>
                      <w:marRight w:val="0"/>
                      <w:marTop w:val="0"/>
                      <w:marBottom w:val="0"/>
                      <w:divBdr>
                        <w:top w:val="none" w:sz="0" w:space="0" w:color="auto"/>
                        <w:left w:val="none" w:sz="0" w:space="0" w:color="auto"/>
                        <w:bottom w:val="none" w:sz="0" w:space="0" w:color="auto"/>
                        <w:right w:val="none" w:sz="0" w:space="0" w:color="auto"/>
                      </w:divBdr>
                    </w:div>
                    <w:div w:id="686834174">
                      <w:marLeft w:val="0"/>
                      <w:marRight w:val="0"/>
                      <w:marTop w:val="0"/>
                      <w:marBottom w:val="0"/>
                      <w:divBdr>
                        <w:top w:val="none" w:sz="0" w:space="0" w:color="auto"/>
                        <w:left w:val="none" w:sz="0" w:space="0" w:color="auto"/>
                        <w:bottom w:val="none" w:sz="0" w:space="0" w:color="auto"/>
                        <w:right w:val="none" w:sz="0" w:space="0" w:color="auto"/>
                      </w:divBdr>
                    </w:div>
                    <w:div w:id="118779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606</Words>
  <Characters>3455</Characters>
  <Application>Microsoft Office Word</Application>
  <DocSecurity>0</DocSecurity>
  <Lines>28</Lines>
  <Paragraphs>8</Paragraphs>
  <ScaleCrop>false</ScaleCrop>
  <Company>P R C</Company>
  <LinksUpToDate>false</LinksUpToDate>
  <CharactersWithSpaces>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2017-04-06T10:32:00Z</dcterms:created>
  <dcterms:modified xsi:type="dcterms:W3CDTF">2017-04-06T10:32:00Z</dcterms:modified>
</cp:coreProperties>
</file>